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E34DE" w14:textId="5E9DD97C" w:rsidR="00170234" w:rsidRPr="00944343" w:rsidRDefault="0045094B" w:rsidP="0094434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C546BA">
        <w:rPr>
          <w:b/>
          <w:szCs w:val="22"/>
        </w:rPr>
        <w:t>TERMO DE REFERÊNCIA</w:t>
      </w:r>
    </w:p>
    <w:p w14:paraId="08EB98F2" w14:textId="18E87537"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F01FB4">
        <w:rPr>
          <w:b/>
          <w:bCs/>
          <w:szCs w:val="22"/>
        </w:rPr>
        <w:t>30</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3785020E" w:rsidR="00357F2C" w:rsidRPr="00C546BA" w:rsidRDefault="00F01FB4"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Pr>
          <w:szCs w:val="22"/>
        </w:rPr>
        <w:t>Secretaria Municipal De Coordenação e Planejamento</w:t>
      </w:r>
    </w:p>
    <w:p w14:paraId="6C491F57" w14:textId="473B917F" w:rsidR="004B0E9A" w:rsidRDefault="00AF43CC" w:rsidP="00C546BA">
      <w:pPr>
        <w:jc w:val="both"/>
        <w:rPr>
          <w:b/>
          <w:szCs w:val="22"/>
        </w:rPr>
      </w:pPr>
      <w:r w:rsidRPr="00C546BA">
        <w:rPr>
          <w:szCs w:val="22"/>
        </w:rPr>
        <w:t xml:space="preserve">Necessidade da Administração: </w:t>
      </w:r>
      <w:r w:rsidR="00F9774C">
        <w:rPr>
          <w:b/>
          <w:szCs w:val="22"/>
        </w:rPr>
        <w:t xml:space="preserve">PRESTAÇÃO DE SERVIÇO PARA </w:t>
      </w:r>
      <w:r w:rsidR="00F01FB4">
        <w:rPr>
          <w:b/>
          <w:szCs w:val="22"/>
        </w:rPr>
        <w:t>ESTUDOS GEOLÓGICOS COM OBJETIVO DE ATENDIMENTO AO PLANO DE TRABALHO DO PROGRAMA AVANÇAR – POÇOS NA AGRICULTURA.</w:t>
      </w:r>
    </w:p>
    <w:p w14:paraId="67B066A6" w14:textId="77777777" w:rsidR="00CB6315" w:rsidRPr="00C546BA" w:rsidRDefault="00CB6315" w:rsidP="00C546BA">
      <w:pPr>
        <w:jc w:val="both"/>
        <w:rPr>
          <w:b/>
          <w:bCs/>
          <w:color w:val="000000"/>
          <w:szCs w:val="22"/>
        </w:rPr>
      </w:pPr>
    </w:p>
    <w:p w14:paraId="1A115391" w14:textId="68AD56C4"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p>
    <w:p w14:paraId="22C2EC14" w14:textId="4FFBEDF7" w:rsidR="00CB6315" w:rsidRDefault="004E4F74" w:rsidP="00CB6315">
      <w:pPr>
        <w:jc w:val="both"/>
        <w:rPr>
          <w:color w:val="000000"/>
          <w:szCs w:val="22"/>
        </w:rPr>
      </w:pPr>
      <w:r w:rsidRPr="00C546BA">
        <w:rPr>
          <w:color w:val="000000"/>
          <w:szCs w:val="22"/>
        </w:rPr>
        <w:t xml:space="preserve">O presente termo tem por objeto a </w:t>
      </w:r>
      <w:r w:rsidR="000C0B7D" w:rsidRPr="00C546BA">
        <w:rPr>
          <w:color w:val="000000"/>
          <w:szCs w:val="22"/>
        </w:rPr>
        <w:t>contratação</w:t>
      </w:r>
      <w:r w:rsidR="00CB6315">
        <w:rPr>
          <w:color w:val="000000"/>
          <w:szCs w:val="22"/>
        </w:rPr>
        <w:t xml:space="preserve"> d</w:t>
      </w:r>
      <w:r w:rsidR="00DF1932">
        <w:rPr>
          <w:color w:val="000000"/>
          <w:szCs w:val="22"/>
        </w:rPr>
        <w:t>e empresa para</w:t>
      </w:r>
      <w:r w:rsidR="000C0B7D" w:rsidRPr="00C546BA">
        <w:rPr>
          <w:color w:val="000000"/>
          <w:szCs w:val="22"/>
        </w:rPr>
        <w:t xml:space="preserve"> </w:t>
      </w:r>
      <w:r w:rsidR="00F01FB4" w:rsidRPr="00F01FB4">
        <w:rPr>
          <w:b/>
          <w:color w:val="000000"/>
          <w:szCs w:val="22"/>
        </w:rPr>
        <w:t>PRESTAÇÃO DE SERVIÇO PARA ESTUDOS GEOLÓGICOS COM OBJETIVO DE ATENDIMENTO AO PLANO DE TRABALHO DO PROGRAMA AVANÇAR – POÇOS NA AGRICULTURA.</w:t>
      </w:r>
    </w:p>
    <w:p w14:paraId="11129DFF" w14:textId="7CB40F7B" w:rsidR="004E4F74" w:rsidRPr="00C546BA" w:rsidRDefault="00D44CBC" w:rsidP="00CB6315">
      <w:pPr>
        <w:jc w:val="both"/>
        <w:rPr>
          <w:color w:val="000000"/>
          <w:szCs w:val="22"/>
        </w:rPr>
      </w:pPr>
      <w:r w:rsidRPr="00C546BA">
        <w:rPr>
          <w:color w:val="000000"/>
          <w:szCs w:val="22"/>
        </w:rPr>
        <w:t xml:space="preserve">Os serviços objeto da contratação pretendida possuem as seguintes </w:t>
      </w:r>
      <w:r w:rsidR="00C546BA">
        <w:rPr>
          <w:color w:val="000000"/>
          <w:szCs w:val="22"/>
        </w:rPr>
        <w:t>condições</w:t>
      </w:r>
      <w:r w:rsidRPr="00C546BA">
        <w:rPr>
          <w:color w:val="000000"/>
          <w:szCs w:val="22"/>
        </w:rPr>
        <w:t>:</w:t>
      </w:r>
      <w:r w:rsidR="009103C4" w:rsidRPr="00C546BA">
        <w:rPr>
          <w:color w:val="000000"/>
          <w:szCs w:val="22"/>
        </w:rPr>
        <w:t xml:space="preserve"> </w:t>
      </w:r>
    </w:p>
    <w:p w14:paraId="0B37A0FD" w14:textId="1A50C072"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Execução: </w:t>
      </w:r>
      <w:r w:rsidR="00CE1CE4">
        <w:rPr>
          <w:rFonts w:ascii="Arial" w:hAnsi="Arial" w:cs="Arial"/>
          <w:color w:val="000000"/>
          <w:sz w:val="22"/>
          <w:szCs w:val="22"/>
        </w:rPr>
        <w:t>10 dias.</w:t>
      </w:r>
    </w:p>
    <w:p w14:paraId="5C305F74" w14:textId="63684EBC" w:rsidR="0045094B"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4B0E9A" w:rsidRPr="00C546BA">
        <w:rPr>
          <w:rFonts w:ascii="Arial" w:hAnsi="Arial" w:cs="Arial"/>
          <w:color w:val="000000"/>
          <w:sz w:val="22"/>
          <w:szCs w:val="22"/>
        </w:rPr>
        <w:t xml:space="preserve">Os serviços serão prestados </w:t>
      </w:r>
      <w:bookmarkStart w:id="0" w:name="art6xxiiib"/>
      <w:bookmarkEnd w:id="0"/>
      <w:r w:rsidR="00F9774C">
        <w:rPr>
          <w:rFonts w:ascii="Arial" w:hAnsi="Arial" w:cs="Arial"/>
          <w:color w:val="000000"/>
          <w:sz w:val="22"/>
          <w:szCs w:val="22"/>
        </w:rPr>
        <w:t xml:space="preserve">em local a </w:t>
      </w:r>
      <w:r w:rsidR="00CE1CE4">
        <w:rPr>
          <w:rFonts w:ascii="Arial" w:hAnsi="Arial" w:cs="Arial"/>
          <w:color w:val="000000"/>
          <w:sz w:val="22"/>
          <w:szCs w:val="22"/>
        </w:rPr>
        <w:t>ser indicado pela Secretaria de Coordenação e Planejamento do Município de Miraguaí- RS.</w:t>
      </w:r>
    </w:p>
    <w:p w14:paraId="43768A9C" w14:textId="77777777" w:rsidR="00CB6315" w:rsidRPr="00C546BA" w:rsidRDefault="00CB6315" w:rsidP="00C546BA">
      <w:pPr>
        <w:pStyle w:val="NormalWeb"/>
        <w:spacing w:before="0" w:beforeAutospacing="0" w:after="0" w:afterAutospacing="0"/>
        <w:jc w:val="both"/>
        <w:rPr>
          <w:rFonts w:ascii="Arial" w:hAnsi="Arial" w:cs="Arial"/>
          <w:color w:val="000000"/>
          <w:sz w:val="22"/>
          <w:szCs w:val="22"/>
        </w:rPr>
      </w:pPr>
    </w:p>
    <w:p w14:paraId="58A70255" w14:textId="5CE68C8C"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 FUNDAMENTAÇÃO DA CONTRATAÇÃO</w:t>
      </w:r>
    </w:p>
    <w:p w14:paraId="38F99BE8" w14:textId="5ED630E2" w:rsidR="00056018" w:rsidRPr="00056018" w:rsidRDefault="00056018" w:rsidP="00C546BA">
      <w:pPr>
        <w:jc w:val="both"/>
        <w:rPr>
          <w:color w:val="000000"/>
          <w:szCs w:val="22"/>
          <w:lang w:eastAsia="pt-BR"/>
        </w:rPr>
      </w:pPr>
      <w:bookmarkStart w:id="1" w:name="art6xxiiic"/>
      <w:bookmarkEnd w:id="1"/>
      <w:r w:rsidRPr="00056018">
        <w:rPr>
          <w:color w:val="000000"/>
          <w:szCs w:val="22"/>
          <w:lang w:eastAsia="pt-BR"/>
        </w:rPr>
        <w:t xml:space="preserve">A contratação será realizada por meio de Dispensa de licitação, com critério de julgamento por menor preço, conforme Lei Federal nº 14.133/2021, nos termos do artigo 75, inciso </w:t>
      </w:r>
      <w:r w:rsidRPr="00C546BA">
        <w:rPr>
          <w:color w:val="000000"/>
          <w:szCs w:val="22"/>
          <w:lang w:eastAsia="pt-BR"/>
        </w:rPr>
        <w:t>II.</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589CF94E" w14:textId="15D0DA22" w:rsidR="00D44CBC"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3. DE</w:t>
      </w:r>
      <w:r w:rsidR="00944343">
        <w:rPr>
          <w:rFonts w:ascii="Arial" w:hAnsi="Arial" w:cs="Arial"/>
          <w:b/>
          <w:bCs/>
          <w:color w:val="000000"/>
          <w:sz w:val="22"/>
          <w:szCs w:val="22"/>
        </w:rPr>
        <w:t>SCRIÇÃO DA SOLUÇÃO COMO UM TODO</w:t>
      </w:r>
    </w:p>
    <w:p w14:paraId="2AC7F1E7" w14:textId="2CEAA3E2" w:rsidR="00746DA5" w:rsidRDefault="00D44CBC" w:rsidP="00746DA5">
      <w:pPr>
        <w:jc w:val="both"/>
        <w:rPr>
          <w:szCs w:val="22"/>
        </w:rPr>
      </w:pPr>
      <w:r w:rsidRPr="00C546BA">
        <w:rPr>
          <w:szCs w:val="22"/>
        </w:rPr>
        <w:t xml:space="preserve">A solução proposta é a contratação de empresa especializada </w:t>
      </w:r>
      <w:r w:rsidR="00D30D2D">
        <w:rPr>
          <w:szCs w:val="22"/>
        </w:rPr>
        <w:t xml:space="preserve">para </w:t>
      </w:r>
      <w:r w:rsidR="00CE1CE4" w:rsidRPr="00CE1CE4">
        <w:rPr>
          <w:szCs w:val="22"/>
        </w:rPr>
        <w:t>prestação de serviço para estudos geológicos com objetivo de atendimento ao plano de trabalho do programa avançar – poços na agricultura</w:t>
      </w:r>
      <w:r w:rsidR="00D30D2D">
        <w:rPr>
          <w:szCs w:val="22"/>
        </w:rPr>
        <w:t>, através de processo de Dispensa de Licitação por menor preço, tendo em vista o baixo valor da contratação.</w:t>
      </w:r>
    </w:p>
    <w:p w14:paraId="03BA7E40" w14:textId="77777777" w:rsidR="00CB6315" w:rsidRPr="00C546BA" w:rsidRDefault="00CB6315" w:rsidP="00746DA5">
      <w:pPr>
        <w:jc w:val="both"/>
        <w:rPr>
          <w:b/>
          <w:bCs/>
          <w:color w:val="000000"/>
          <w:szCs w:val="22"/>
        </w:rPr>
      </w:pPr>
    </w:p>
    <w:p w14:paraId="0FD8F2AB" w14:textId="7D434055" w:rsidR="0045094B" w:rsidRPr="00944343" w:rsidRDefault="0045094B" w:rsidP="00C546BA">
      <w:pPr>
        <w:pStyle w:val="NormalWeb"/>
        <w:spacing w:before="0" w:beforeAutospacing="0" w:after="0" w:afterAutospacing="0"/>
        <w:jc w:val="both"/>
        <w:rPr>
          <w:rFonts w:ascii="Arial" w:hAnsi="Arial" w:cs="Arial"/>
          <w:b/>
          <w:bCs/>
          <w:color w:val="000000"/>
          <w:sz w:val="22"/>
          <w:szCs w:val="22"/>
        </w:rPr>
      </w:pPr>
      <w:bookmarkStart w:id="2" w:name="art6xxiiid"/>
      <w:bookmarkEnd w:id="2"/>
      <w:r w:rsidRPr="00C546BA">
        <w:rPr>
          <w:rFonts w:ascii="Arial" w:hAnsi="Arial" w:cs="Arial"/>
          <w:b/>
          <w:bCs/>
          <w:color w:val="000000"/>
          <w:sz w:val="22"/>
          <w:szCs w:val="22"/>
        </w:rPr>
        <w:t>4. REQUISITOS DA CONTRATAÇÃO</w:t>
      </w:r>
      <w:bookmarkStart w:id="3" w:name="art6xxiiie"/>
      <w:bookmarkEnd w:id="3"/>
    </w:p>
    <w:p w14:paraId="66F3227E" w14:textId="0D934650" w:rsidR="00E33A43" w:rsidRPr="00C546BA" w:rsidRDefault="00E33A43" w:rsidP="00C546BA">
      <w:pPr>
        <w:jc w:val="both"/>
        <w:rPr>
          <w:szCs w:val="22"/>
        </w:rPr>
      </w:pPr>
      <w:r w:rsidRPr="00C546BA">
        <w:rPr>
          <w:szCs w:val="22"/>
        </w:rPr>
        <w:t xml:space="preserve">Os </w:t>
      </w:r>
      <w:r w:rsidR="00571991" w:rsidRPr="00C546BA">
        <w:rPr>
          <w:szCs w:val="22"/>
        </w:rPr>
        <w:t>serviços</w:t>
      </w:r>
      <w:r w:rsidRPr="00C546BA">
        <w:rPr>
          <w:szCs w:val="22"/>
        </w:rPr>
        <w:t xml:space="preserve"> têm natureza de serviços comuns, tendo em vista que seus </w:t>
      </w:r>
      <w:r w:rsidRPr="00C546BA">
        <w:rPr>
          <w:color w:val="000000"/>
          <w:szCs w:val="22"/>
        </w:rPr>
        <w:t xml:space="preserve">padrões de desempenho e qualidade podem ser objetivamente definidos pelo edital, por meio de especificações usuais de mercado, </w:t>
      </w:r>
      <w:r w:rsidRPr="00C546BA">
        <w:rPr>
          <w:szCs w:val="22"/>
        </w:rPr>
        <w:t xml:space="preserve">nos termos do art. 6º, inciso XIII, da Lei </w:t>
      </w:r>
      <w:r w:rsidR="009103C4" w:rsidRPr="00C546BA">
        <w:rPr>
          <w:szCs w:val="22"/>
        </w:rPr>
        <w:t xml:space="preserve">Federal </w:t>
      </w:r>
      <w:r w:rsidRPr="00C546BA">
        <w:rPr>
          <w:szCs w:val="22"/>
        </w:rPr>
        <w:t>nº 14.133/2021.</w:t>
      </w:r>
    </w:p>
    <w:p w14:paraId="62554CB3" w14:textId="77777777" w:rsidR="00E33A43" w:rsidRPr="00C546BA" w:rsidRDefault="00E33A43" w:rsidP="00C546BA">
      <w:pPr>
        <w:jc w:val="both"/>
        <w:rPr>
          <w:szCs w:val="22"/>
        </w:rPr>
      </w:pPr>
    </w:p>
    <w:p w14:paraId="7D6C6017" w14:textId="250DFFDA"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4820BE" w:rsidRPr="00C546BA">
        <w:rPr>
          <w:szCs w:val="22"/>
        </w:rPr>
        <w:t>do artigo 75, inciso II,</w:t>
      </w:r>
      <w:r w:rsidRPr="00C546BA">
        <w:rPr>
          <w:szCs w:val="22"/>
        </w:rPr>
        <w:t xml:space="preserve"> da Lei </w:t>
      </w:r>
      <w:r w:rsidR="003A1A5C" w:rsidRPr="00C546BA">
        <w:rPr>
          <w:szCs w:val="22"/>
        </w:rPr>
        <w:t xml:space="preserve">Federal </w:t>
      </w:r>
      <w:r w:rsidRPr="00C546BA">
        <w:rPr>
          <w:szCs w:val="22"/>
        </w:rPr>
        <w:t>nº 14.133/2021.</w:t>
      </w:r>
    </w:p>
    <w:p w14:paraId="41AF563B" w14:textId="77777777" w:rsidR="00E33A43" w:rsidRPr="00C546BA" w:rsidRDefault="00E33A43" w:rsidP="00C546BA">
      <w:pPr>
        <w:jc w:val="both"/>
        <w:rPr>
          <w:szCs w:val="22"/>
        </w:rPr>
      </w:pPr>
    </w:p>
    <w:p w14:paraId="7E8BE348" w14:textId="7C260884" w:rsidR="00E33A43" w:rsidRPr="00C546BA" w:rsidRDefault="00E33A43" w:rsidP="00C546BA">
      <w:pPr>
        <w:jc w:val="both"/>
        <w:rPr>
          <w:szCs w:val="22"/>
        </w:rPr>
      </w:pPr>
      <w:r w:rsidRPr="00C546BA">
        <w:rPr>
          <w:szCs w:val="22"/>
        </w:rPr>
        <w:t xml:space="preserve">Para prestação dos serviços pretendidos os eventuais interessados deverão comprovar que atuam em ramo de atividade compatível com o objeto da licitação, bem 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lastRenderedPageBreak/>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 xml:space="preserve">HABILITAÇÃO FISCAL, SOCIAL E </w:t>
      </w:r>
      <w:proofErr w:type="gramStart"/>
      <w:r w:rsidRPr="00C546BA">
        <w:rPr>
          <w:szCs w:val="22"/>
        </w:rPr>
        <w:t>TRABALHISTA</w:t>
      </w:r>
      <w:proofErr w:type="gramEnd"/>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189F0245" w14:textId="180804A7" w:rsidR="0045094B"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74CEA3E7" w14:textId="7B26476E" w:rsidR="000C0348" w:rsidRPr="00C546BA" w:rsidRDefault="000C0348" w:rsidP="00C546BA">
      <w:pPr>
        <w:pStyle w:val="NormalWeb"/>
        <w:spacing w:before="0" w:beforeAutospacing="0" w:after="0" w:afterAutospacing="0"/>
        <w:jc w:val="both"/>
        <w:rPr>
          <w:rFonts w:ascii="Arial" w:hAnsi="Arial" w:cs="Arial"/>
          <w:color w:val="000000"/>
          <w:sz w:val="22"/>
          <w:szCs w:val="22"/>
        </w:rPr>
      </w:pPr>
      <w:bookmarkStart w:id="4" w:name="art6xxiiif"/>
      <w:bookmarkEnd w:id="4"/>
      <w:r w:rsidRPr="00C546BA">
        <w:rPr>
          <w:rFonts w:ascii="Arial" w:hAnsi="Arial" w:cs="Arial"/>
          <w:color w:val="000000"/>
          <w:sz w:val="22"/>
          <w:szCs w:val="22"/>
        </w:rPr>
        <w:t xml:space="preserve">Os serviços objeto deste termo </w:t>
      </w:r>
      <w:r w:rsidR="007418F9" w:rsidRPr="00C546BA">
        <w:rPr>
          <w:rFonts w:ascii="Arial" w:hAnsi="Arial" w:cs="Arial"/>
          <w:color w:val="000000"/>
          <w:sz w:val="22"/>
          <w:szCs w:val="22"/>
        </w:rPr>
        <w:t>deverão ser executados</w:t>
      </w:r>
      <w:r w:rsidR="00B31BFD">
        <w:rPr>
          <w:rFonts w:ascii="Arial" w:hAnsi="Arial" w:cs="Arial"/>
          <w:color w:val="000000"/>
          <w:sz w:val="22"/>
          <w:szCs w:val="22"/>
        </w:rPr>
        <w:t xml:space="preserve"> </w:t>
      </w:r>
      <w:r w:rsidR="00C313BF">
        <w:rPr>
          <w:rFonts w:ascii="Arial" w:hAnsi="Arial" w:cs="Arial"/>
          <w:color w:val="000000"/>
          <w:sz w:val="22"/>
          <w:szCs w:val="22"/>
        </w:rPr>
        <w:t xml:space="preserve">no período de </w:t>
      </w:r>
      <w:r w:rsidR="00523467">
        <w:rPr>
          <w:rFonts w:ascii="Arial" w:hAnsi="Arial" w:cs="Arial"/>
          <w:color w:val="000000"/>
          <w:sz w:val="22"/>
          <w:szCs w:val="22"/>
        </w:rPr>
        <w:t>10 DIAS</w:t>
      </w:r>
      <w:r w:rsidR="00C313BF">
        <w:rPr>
          <w:rFonts w:ascii="Arial" w:hAnsi="Arial" w:cs="Arial"/>
          <w:color w:val="000000"/>
          <w:sz w:val="22"/>
          <w:szCs w:val="22"/>
        </w:rPr>
        <w:t xml:space="preserve"> a contar d</w:t>
      </w:r>
      <w:r w:rsidR="00264D9D">
        <w:rPr>
          <w:rFonts w:ascii="Arial" w:hAnsi="Arial" w:cs="Arial"/>
          <w:color w:val="000000"/>
          <w:sz w:val="22"/>
          <w:szCs w:val="22"/>
        </w:rPr>
        <w:t>a assinatura do contrato</w:t>
      </w:r>
      <w:r w:rsidR="00C313BF">
        <w:rPr>
          <w:rFonts w:ascii="Arial" w:hAnsi="Arial" w:cs="Arial"/>
          <w:color w:val="000000"/>
          <w:sz w:val="22"/>
          <w:szCs w:val="22"/>
        </w:rPr>
        <w:t>.</w:t>
      </w:r>
    </w:p>
    <w:p w14:paraId="7ACEDE7A" w14:textId="77777777" w:rsidR="000C0348" w:rsidRPr="00C546BA" w:rsidRDefault="000C0348" w:rsidP="00C546BA">
      <w:pPr>
        <w:pStyle w:val="NormalWeb"/>
        <w:spacing w:before="0" w:beforeAutospacing="0" w:after="0" w:afterAutospacing="0"/>
        <w:jc w:val="both"/>
        <w:rPr>
          <w:rFonts w:ascii="Arial" w:hAnsi="Arial" w:cs="Arial"/>
          <w:color w:val="000000"/>
          <w:sz w:val="22"/>
          <w:szCs w:val="22"/>
        </w:rPr>
      </w:pPr>
    </w:p>
    <w:p w14:paraId="2B3B6F20" w14:textId="57658A51"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w:t>
      </w:r>
      <w:r w:rsidR="00944343">
        <w:rPr>
          <w:rFonts w:ascii="Arial" w:hAnsi="Arial" w:cs="Arial"/>
          <w:b/>
          <w:bCs/>
          <w:color w:val="000000"/>
          <w:sz w:val="22"/>
          <w:szCs w:val="22"/>
        </w:rPr>
        <w:t>ATO</w:t>
      </w:r>
    </w:p>
    <w:p w14:paraId="18817178" w14:textId="77777777" w:rsidR="007418F9" w:rsidRPr="00C546BA" w:rsidRDefault="007418F9" w:rsidP="00B31BFD">
      <w:pPr>
        <w:jc w:val="both"/>
        <w:rPr>
          <w:rFonts w:eastAsia="Arial"/>
          <w:color w:val="000000"/>
          <w:kern w:val="2"/>
          <w:szCs w:val="22"/>
          <w:lang w:eastAsia="pt-BR"/>
          <w14:ligatures w14:val="standardContextual"/>
        </w:rPr>
      </w:pPr>
      <w:bookmarkStart w:id="5" w:name="art6xxiiig"/>
      <w:bookmarkEnd w:id="5"/>
      <w:r w:rsidRPr="00C546BA">
        <w:rPr>
          <w:rFonts w:eastAsia="Arial"/>
          <w:color w:val="000000"/>
          <w:kern w:val="2"/>
          <w:szCs w:val="22"/>
          <w:lang w:eastAsia="pt-BR"/>
          <w14:ligatures w14:val="standardContextual"/>
        </w:rPr>
        <w:t>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sidRPr="00C546BA">
        <w:rPr>
          <w:rFonts w:eastAsia="Arial"/>
          <w:color w:val="000000"/>
          <w:kern w:val="2"/>
          <w:szCs w:val="22"/>
          <w:lang w:eastAsia="pt-BR"/>
          <w14:ligatures w14:val="standardContextual"/>
        </w:rPr>
        <w:t>”</w:t>
      </w:r>
      <w:proofErr w:type="gramEnd"/>
      <w:r w:rsidRPr="00C546BA">
        <w:rPr>
          <w:rFonts w:eastAsia="Arial"/>
          <w:color w:val="000000"/>
          <w:kern w:val="2"/>
          <w:szCs w:val="22"/>
          <w:lang w:eastAsia="pt-BR"/>
          <w14:ligatures w14:val="standardContextual"/>
        </w:rPr>
        <w:t xml:space="preserve"> </w:t>
      </w:r>
    </w:p>
    <w:p w14:paraId="2215E742" w14:textId="77777777" w:rsidR="00B31BFD"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w:t>
      </w:r>
    </w:p>
    <w:p w14:paraId="38EAD7F2" w14:textId="1EE3BEA8" w:rsidR="007418F9" w:rsidRPr="00C546BA" w:rsidRDefault="007418F9" w:rsidP="00B31BFD">
      <w:pPr>
        <w:jc w:val="both"/>
        <w:rPr>
          <w:kern w:val="2"/>
          <w:szCs w:val="22"/>
          <w:lang w:eastAsia="pt-BR"/>
          <w14:ligatures w14:val="standardContextual"/>
        </w:rPr>
      </w:pPr>
      <w:r w:rsidRPr="00C546BA">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7. CRITÉRIOS DE MEDIÇÃO E DE PAGAMENTO</w:t>
      </w:r>
    </w:p>
    <w:p w14:paraId="1FB45415" w14:textId="6C18E276" w:rsidR="007418F9" w:rsidRPr="00C546BA" w:rsidRDefault="007418F9" w:rsidP="00C546BA">
      <w:pPr>
        <w:pStyle w:val="NormalWeb"/>
        <w:spacing w:before="0" w:beforeAutospacing="0" w:after="0" w:afterAutospacing="0"/>
        <w:jc w:val="both"/>
        <w:rPr>
          <w:rFonts w:ascii="Arial" w:hAnsi="Arial" w:cs="Arial"/>
          <w:color w:val="000000"/>
          <w:sz w:val="22"/>
          <w:szCs w:val="22"/>
        </w:rPr>
      </w:pPr>
      <w:bookmarkStart w:id="6" w:name="art6xxiiih"/>
      <w:bookmarkEnd w:id="6"/>
      <w:r w:rsidRPr="00C546BA">
        <w:rPr>
          <w:rFonts w:ascii="Arial" w:hAnsi="Arial" w:cs="Arial"/>
          <w:color w:val="000000"/>
          <w:sz w:val="22"/>
          <w:szCs w:val="22"/>
        </w:rPr>
        <w:t xml:space="preserve">O pagamento será </w:t>
      </w:r>
      <w:r w:rsidR="00D44C1C">
        <w:rPr>
          <w:rFonts w:ascii="Arial" w:hAnsi="Arial" w:cs="Arial"/>
          <w:color w:val="000000"/>
          <w:sz w:val="22"/>
          <w:szCs w:val="22"/>
        </w:rPr>
        <w:t>efetuado em cota única após a comprovaç</w:t>
      </w:r>
      <w:r w:rsidR="001642B6">
        <w:rPr>
          <w:rFonts w:ascii="Arial" w:hAnsi="Arial" w:cs="Arial"/>
          <w:color w:val="000000"/>
          <w:sz w:val="22"/>
          <w:szCs w:val="22"/>
        </w:rPr>
        <w:t xml:space="preserve">ão da execução dos serviços através </w:t>
      </w:r>
      <w:r w:rsidR="00523467">
        <w:rPr>
          <w:rFonts w:ascii="Arial" w:hAnsi="Arial" w:cs="Arial"/>
          <w:color w:val="000000"/>
          <w:sz w:val="22"/>
          <w:szCs w:val="22"/>
        </w:rPr>
        <w:t>do envio de nota fiscal.</w:t>
      </w:r>
    </w:p>
    <w:p w14:paraId="4F497B41" w14:textId="77777777" w:rsidR="007418F9" w:rsidRPr="00C546BA" w:rsidRDefault="007418F9" w:rsidP="00C546BA">
      <w:pPr>
        <w:pStyle w:val="NormalWeb"/>
        <w:spacing w:before="0" w:beforeAutospacing="0" w:after="0" w:afterAutospacing="0"/>
        <w:jc w:val="both"/>
        <w:rPr>
          <w:rFonts w:ascii="Arial" w:hAnsi="Arial" w:cs="Arial"/>
          <w:color w:val="000000"/>
          <w:sz w:val="22"/>
          <w:szCs w:val="22"/>
        </w:rPr>
      </w:pPr>
    </w:p>
    <w:p w14:paraId="3C1DDD8F" w14:textId="49549EE5"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CRITÉRIOS DE SELEÇÃO DO FORNECEDOR</w:t>
      </w:r>
      <w:r w:rsidR="00317E8C" w:rsidRPr="00C546BA">
        <w:rPr>
          <w:rFonts w:ascii="Arial" w:hAnsi="Arial" w:cs="Arial"/>
          <w:b/>
          <w:bCs/>
          <w:color w:val="000000"/>
          <w:sz w:val="22"/>
          <w:szCs w:val="22"/>
        </w:rPr>
        <w:t>/PRESTADOR DE SERVIÇO</w:t>
      </w:r>
      <w:bookmarkStart w:id="7" w:name="art6xxiii.i"/>
      <w:bookmarkEnd w:id="7"/>
    </w:p>
    <w:p w14:paraId="7466649D" w14:textId="2555AA63" w:rsidR="003339B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Conforme disposto no item </w:t>
      </w:r>
      <w:proofErr w:type="gramStart"/>
      <w:r w:rsidRPr="00C546BA">
        <w:rPr>
          <w:rFonts w:ascii="Arial" w:hAnsi="Arial" w:cs="Arial"/>
          <w:color w:val="000000"/>
          <w:sz w:val="22"/>
          <w:szCs w:val="22"/>
        </w:rPr>
        <w:t>4</w:t>
      </w:r>
      <w:proofErr w:type="gramEnd"/>
      <w:r w:rsidRPr="00C546BA">
        <w:rPr>
          <w:rFonts w:ascii="Arial" w:hAnsi="Arial" w:cs="Arial"/>
          <w:color w:val="000000"/>
          <w:sz w:val="22"/>
          <w:szCs w:val="22"/>
        </w:rPr>
        <w:t xml:space="preserve">, o contratado será selecionado mediante processo </w:t>
      </w:r>
      <w:r w:rsidR="00E830EB" w:rsidRPr="00C546BA">
        <w:rPr>
          <w:rFonts w:ascii="Arial" w:hAnsi="Arial" w:cs="Arial"/>
          <w:color w:val="000000"/>
          <w:sz w:val="22"/>
          <w:szCs w:val="22"/>
        </w:rPr>
        <w:t>de Dispensa de Licitação, tendo em vista ser uma contratação de baixo valor, enquadrando-se nos limites do Artigo 75, Inciso II da Lei Federal 14.133/2021.</w:t>
      </w:r>
    </w:p>
    <w:p w14:paraId="49574A9E" w14:textId="771CB82E" w:rsidR="00706FCD" w:rsidRPr="00C546BA" w:rsidRDefault="00706FCD"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O fornecedor contratado será com base no menor preço global ofertado.</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EBBF2F4" w14:textId="2AA80BF3"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9. ESTIMATIVA DO VALOR DA CONTRATAÇÃO</w:t>
      </w:r>
      <w:bookmarkStart w:id="8" w:name="art6xxiiij"/>
      <w:bookmarkEnd w:id="8"/>
    </w:p>
    <w:p w14:paraId="077C0C7D" w14:textId="53D435F0" w:rsidR="00317E8C" w:rsidRDefault="00317E8C" w:rsidP="00C546BA">
      <w:pPr>
        <w:jc w:val="both"/>
        <w:rPr>
          <w:szCs w:val="22"/>
        </w:rPr>
      </w:pPr>
      <w:r w:rsidRPr="00C546BA">
        <w:rPr>
          <w:szCs w:val="22"/>
        </w:rPr>
        <w:lastRenderedPageBreak/>
        <w:t>Estima-se para a contratação almejada o valor total de</w:t>
      </w:r>
      <w:r w:rsidR="00BE4AAD" w:rsidRPr="00C546BA">
        <w:rPr>
          <w:szCs w:val="22"/>
        </w:rPr>
        <w:t xml:space="preserve"> </w:t>
      </w:r>
      <w:r w:rsidRPr="00C546BA">
        <w:rPr>
          <w:szCs w:val="22"/>
        </w:rPr>
        <w:t>R$</w:t>
      </w:r>
      <w:r w:rsidR="0076178F" w:rsidRPr="00C546BA">
        <w:rPr>
          <w:szCs w:val="22"/>
        </w:rPr>
        <w:t xml:space="preserve"> </w:t>
      </w:r>
      <w:r w:rsidR="00523467">
        <w:rPr>
          <w:szCs w:val="22"/>
        </w:rPr>
        <w:t>4.940</w:t>
      </w:r>
      <w:r w:rsidR="0097768F">
        <w:rPr>
          <w:szCs w:val="22"/>
        </w:rPr>
        <w:t>,00</w:t>
      </w:r>
      <w:r w:rsidR="0055235A" w:rsidRPr="00C546BA">
        <w:rPr>
          <w:szCs w:val="22"/>
        </w:rPr>
        <w:t xml:space="preserve"> (</w:t>
      </w:r>
      <w:r w:rsidR="00523467">
        <w:rPr>
          <w:szCs w:val="22"/>
        </w:rPr>
        <w:t>quatro mil novecentos e quarenta</w:t>
      </w:r>
      <w:r w:rsidR="0097768F">
        <w:rPr>
          <w:szCs w:val="22"/>
        </w:rPr>
        <w:t xml:space="preserve"> reais</w:t>
      </w:r>
      <w:r w:rsidR="0055235A" w:rsidRPr="00C546BA">
        <w:rPr>
          <w:szCs w:val="22"/>
        </w:rPr>
        <w:t>), conforme especificado abaixo:</w:t>
      </w:r>
    </w:p>
    <w:p w14:paraId="3CF7BD40" w14:textId="3EEDCB39" w:rsidR="00317E8C" w:rsidRPr="00C546BA" w:rsidRDefault="00317E8C" w:rsidP="00523467">
      <w:pPr>
        <w:rPr>
          <w:b/>
          <w:szCs w:val="22"/>
        </w:rPr>
      </w:pPr>
    </w:p>
    <w:tbl>
      <w:tblPr>
        <w:tblW w:w="5000" w:type="pct"/>
        <w:tblLook w:val="0600" w:firstRow="0" w:lastRow="0" w:firstColumn="0" w:lastColumn="0" w:noHBand="1" w:noVBand="1"/>
      </w:tblPr>
      <w:tblGrid>
        <w:gridCol w:w="1264"/>
        <w:gridCol w:w="3667"/>
        <w:gridCol w:w="1538"/>
        <w:gridCol w:w="1407"/>
        <w:gridCol w:w="1403"/>
      </w:tblGrid>
      <w:tr w:rsidR="00BE4AAD" w:rsidRPr="00AE3554" w14:paraId="62CE1D50" w14:textId="5504181F" w:rsidTr="00AE3554">
        <w:trPr>
          <w:trHeight w:val="492"/>
        </w:trPr>
        <w:tc>
          <w:tcPr>
            <w:tcW w:w="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EAEB" w14:textId="77777777" w:rsidR="00BE4AAD" w:rsidRPr="00AE3554" w:rsidRDefault="00BE4AAD" w:rsidP="00C546BA">
            <w:pPr>
              <w:jc w:val="both"/>
              <w:rPr>
                <w:b/>
                <w:sz w:val="20"/>
              </w:rPr>
            </w:pPr>
            <w:bookmarkStart w:id="9" w:name="_Hlk160023680"/>
            <w:r w:rsidRPr="00AE3554">
              <w:rPr>
                <w:b/>
                <w:sz w:val="20"/>
              </w:rPr>
              <w:t>Item</w:t>
            </w:r>
          </w:p>
        </w:tc>
        <w:tc>
          <w:tcPr>
            <w:tcW w:w="197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45F19CD" w14:textId="77777777" w:rsidR="00BE4AAD" w:rsidRPr="00AE3554" w:rsidRDefault="00BE4AAD" w:rsidP="00C546BA">
            <w:pPr>
              <w:jc w:val="both"/>
              <w:rPr>
                <w:b/>
                <w:sz w:val="20"/>
              </w:rPr>
            </w:pPr>
            <w:r w:rsidRPr="00AE3554">
              <w:rPr>
                <w:b/>
                <w:sz w:val="20"/>
              </w:rPr>
              <w:t>DESCRIÇÃO/</w:t>
            </w:r>
          </w:p>
          <w:p w14:paraId="7F6DC4E8" w14:textId="77777777" w:rsidR="00BE4AAD" w:rsidRPr="00AE3554" w:rsidRDefault="00BE4AAD" w:rsidP="00C546BA">
            <w:pPr>
              <w:jc w:val="both"/>
              <w:rPr>
                <w:b/>
                <w:sz w:val="20"/>
              </w:rPr>
            </w:pPr>
            <w:r w:rsidRPr="00AE3554">
              <w:rPr>
                <w:b/>
                <w:sz w:val="20"/>
              </w:rPr>
              <w:t>ESPECIFICAÇÃO</w:t>
            </w:r>
          </w:p>
        </w:tc>
        <w:tc>
          <w:tcPr>
            <w:tcW w:w="82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127E6CD" w14:textId="77777777" w:rsidR="00BE4AAD" w:rsidRPr="00AE3554" w:rsidRDefault="00BE4AAD" w:rsidP="00C546BA">
            <w:pPr>
              <w:jc w:val="both"/>
              <w:rPr>
                <w:b/>
                <w:sz w:val="20"/>
              </w:rPr>
            </w:pPr>
            <w:r w:rsidRPr="00AE3554">
              <w:rPr>
                <w:b/>
                <w:sz w:val="20"/>
              </w:rPr>
              <w:t>QUANTIDADE</w:t>
            </w:r>
          </w:p>
        </w:tc>
        <w:tc>
          <w:tcPr>
            <w:tcW w:w="758" w:type="pct"/>
            <w:tcBorders>
              <w:top w:val="single" w:sz="8" w:space="0" w:color="000000"/>
              <w:bottom w:val="single" w:sz="8" w:space="0" w:color="000000"/>
              <w:right w:val="single" w:sz="8" w:space="0" w:color="000000"/>
            </w:tcBorders>
          </w:tcPr>
          <w:p w14:paraId="2C511B7A" w14:textId="3E2A9222" w:rsidR="00BE4AAD" w:rsidRPr="00AE3554" w:rsidRDefault="00BE4AAD" w:rsidP="00C546BA">
            <w:pPr>
              <w:jc w:val="both"/>
              <w:rPr>
                <w:b/>
                <w:sz w:val="20"/>
              </w:rPr>
            </w:pPr>
            <w:r w:rsidRPr="00AE3554">
              <w:rPr>
                <w:b/>
                <w:sz w:val="20"/>
              </w:rPr>
              <w:t>VALOR UNIT.</w:t>
            </w:r>
          </w:p>
        </w:tc>
        <w:tc>
          <w:tcPr>
            <w:tcW w:w="756" w:type="pct"/>
            <w:tcBorders>
              <w:top w:val="single" w:sz="8" w:space="0" w:color="000000"/>
              <w:bottom w:val="single" w:sz="8" w:space="0" w:color="000000"/>
              <w:right w:val="single" w:sz="8" w:space="0" w:color="000000"/>
            </w:tcBorders>
          </w:tcPr>
          <w:p w14:paraId="191E324F" w14:textId="0234E950" w:rsidR="00BE4AAD" w:rsidRPr="00AE3554" w:rsidRDefault="00BE4AAD" w:rsidP="00C546BA">
            <w:pPr>
              <w:jc w:val="both"/>
              <w:rPr>
                <w:b/>
                <w:sz w:val="20"/>
              </w:rPr>
            </w:pPr>
            <w:r w:rsidRPr="00AE3554">
              <w:rPr>
                <w:b/>
                <w:sz w:val="20"/>
              </w:rPr>
              <w:t>VALOR TOTAL</w:t>
            </w:r>
          </w:p>
        </w:tc>
      </w:tr>
      <w:tr w:rsidR="00BE4AAD" w:rsidRPr="00AE3554" w14:paraId="627B3940" w14:textId="367CBA65" w:rsidTr="00AE3554">
        <w:trPr>
          <w:trHeight w:val="720"/>
        </w:trPr>
        <w:tc>
          <w:tcPr>
            <w:tcW w:w="68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4773E9" w14:textId="77777777" w:rsidR="00BE4AAD" w:rsidRPr="00AE3554" w:rsidRDefault="00BE4AAD" w:rsidP="00C546BA">
            <w:pPr>
              <w:jc w:val="both"/>
              <w:rPr>
                <w:b/>
                <w:sz w:val="20"/>
              </w:rPr>
            </w:pPr>
            <w:r w:rsidRPr="00AE3554">
              <w:rPr>
                <w:b/>
                <w:sz w:val="20"/>
              </w:rPr>
              <w:t>01</w:t>
            </w:r>
          </w:p>
        </w:tc>
        <w:tc>
          <w:tcPr>
            <w:tcW w:w="1976" w:type="pct"/>
            <w:tcBorders>
              <w:bottom w:val="single" w:sz="8" w:space="0" w:color="000000"/>
              <w:right w:val="single" w:sz="8" w:space="0" w:color="000000"/>
            </w:tcBorders>
            <w:tcMar>
              <w:top w:w="100" w:type="dxa"/>
              <w:left w:w="100" w:type="dxa"/>
              <w:bottom w:w="100" w:type="dxa"/>
              <w:right w:w="100" w:type="dxa"/>
            </w:tcMar>
          </w:tcPr>
          <w:p w14:paraId="501272A6" w14:textId="05278860" w:rsidR="0069066E" w:rsidRDefault="002543A1" w:rsidP="00F14193">
            <w:pPr>
              <w:jc w:val="both"/>
              <w:rPr>
                <w:b/>
                <w:sz w:val="20"/>
              </w:rPr>
            </w:pPr>
            <w:r>
              <w:rPr>
                <w:b/>
                <w:sz w:val="20"/>
              </w:rPr>
              <w:t>ESTUDOS GEOL</w:t>
            </w:r>
            <w:r w:rsidR="00F14193">
              <w:rPr>
                <w:b/>
                <w:sz w:val="20"/>
              </w:rPr>
              <w:t>Ó</w:t>
            </w:r>
            <w:r>
              <w:rPr>
                <w:b/>
                <w:sz w:val="20"/>
              </w:rPr>
              <w:t>GICOS COM OBJETIVO DE ATENDIMENTO AO PLANO DE TRABALHO DO PROGRAMA AVANÇAR – POÇOS NA AGRICULTURA, CONTEMPLANDO:</w:t>
            </w:r>
          </w:p>
          <w:p w14:paraId="1EC6B54D" w14:textId="22417147" w:rsidR="002543A1" w:rsidRDefault="002543A1" w:rsidP="00F14193">
            <w:pPr>
              <w:pStyle w:val="PargrafodaLista"/>
              <w:numPr>
                <w:ilvl w:val="0"/>
                <w:numId w:val="5"/>
              </w:numPr>
              <w:jc w:val="both"/>
              <w:rPr>
                <w:b/>
                <w:sz w:val="20"/>
              </w:rPr>
            </w:pPr>
            <w:r>
              <w:rPr>
                <w:b/>
                <w:sz w:val="20"/>
              </w:rPr>
              <w:t>ESTUDO PRÉVIO COM AS COORDENADAS GEOGRÁFICAS DO PONTO DE LOCAÇÃO DO POÇO, COM RESPECTIVA ART PREENCHIDA DE ACORDO COM A NORMA Nº 8/2000-CEGM-CREA RS (ENGENHEIRO DE MINAS, ENGENHEIRO GEÓLOGO OU GEÓLOGO) ALÉM DO REGISTRO FOTOGRÁFICO DO LOCAL E ENTORNO DO FUTURO POÇO;</w:t>
            </w:r>
          </w:p>
          <w:p w14:paraId="43A366E4" w14:textId="6291005A" w:rsidR="002543A1" w:rsidRPr="002543A1" w:rsidRDefault="002543A1" w:rsidP="00F14193">
            <w:pPr>
              <w:pStyle w:val="PargrafodaLista"/>
              <w:numPr>
                <w:ilvl w:val="0"/>
                <w:numId w:val="5"/>
              </w:numPr>
              <w:jc w:val="both"/>
              <w:rPr>
                <w:b/>
                <w:sz w:val="20"/>
              </w:rPr>
            </w:pPr>
            <w:r>
              <w:rPr>
                <w:b/>
                <w:sz w:val="20"/>
              </w:rPr>
              <w:t>AUTORIZAÇÃO PRÉVIA PARA A PERFURAÇÃO DO POÇO</w:t>
            </w:r>
            <w:r w:rsidR="00EE44EC">
              <w:rPr>
                <w:b/>
                <w:sz w:val="20"/>
              </w:rPr>
              <w:t xml:space="preserve"> TUBULAR SOLICITADA NO SISTEMA DE OUTORGA DE ÁGUA DO RIO GRANDE DO SUL (SIOUTRS). SISTEMA DE OUTORGA DE ÁGUA DO RIO GRANDE DO SUL (</w:t>
            </w:r>
            <w:r w:rsidR="000921E8">
              <w:rPr>
                <w:b/>
                <w:sz w:val="20"/>
              </w:rPr>
              <w:t>SIOUTRS).</w:t>
            </w:r>
          </w:p>
          <w:p w14:paraId="08367010" w14:textId="2F32EF48" w:rsidR="00BE4AAD" w:rsidRPr="00AE3554" w:rsidRDefault="00BE4AAD" w:rsidP="00AE3554">
            <w:pPr>
              <w:rPr>
                <w:b/>
                <w:sz w:val="20"/>
              </w:rPr>
            </w:pPr>
          </w:p>
        </w:tc>
        <w:tc>
          <w:tcPr>
            <w:tcW w:w="829" w:type="pct"/>
            <w:tcBorders>
              <w:bottom w:val="single" w:sz="8" w:space="0" w:color="000000"/>
              <w:right w:val="single" w:sz="8" w:space="0" w:color="000000"/>
            </w:tcBorders>
            <w:tcMar>
              <w:top w:w="100" w:type="dxa"/>
              <w:left w:w="100" w:type="dxa"/>
              <w:bottom w:w="100" w:type="dxa"/>
              <w:right w:w="100" w:type="dxa"/>
            </w:tcMar>
          </w:tcPr>
          <w:p w14:paraId="2B75D50E" w14:textId="42ED5B7D" w:rsidR="00BE4AAD" w:rsidRPr="00AE3554" w:rsidRDefault="00523467" w:rsidP="0097768F">
            <w:pPr>
              <w:jc w:val="center"/>
              <w:rPr>
                <w:b/>
                <w:sz w:val="20"/>
              </w:rPr>
            </w:pPr>
            <w:r>
              <w:rPr>
                <w:b/>
                <w:sz w:val="20"/>
              </w:rPr>
              <w:t>01</w:t>
            </w:r>
          </w:p>
        </w:tc>
        <w:tc>
          <w:tcPr>
            <w:tcW w:w="758" w:type="pct"/>
            <w:tcBorders>
              <w:bottom w:val="single" w:sz="8" w:space="0" w:color="000000"/>
              <w:right w:val="single" w:sz="8" w:space="0" w:color="000000"/>
            </w:tcBorders>
          </w:tcPr>
          <w:p w14:paraId="65172E8F" w14:textId="48AE6910" w:rsidR="00BE4AAD" w:rsidRPr="00AE3554" w:rsidRDefault="00BE4AAD" w:rsidP="00523467">
            <w:pPr>
              <w:jc w:val="right"/>
              <w:rPr>
                <w:b/>
                <w:sz w:val="20"/>
              </w:rPr>
            </w:pPr>
            <w:r w:rsidRPr="00AE3554">
              <w:rPr>
                <w:b/>
                <w:sz w:val="20"/>
              </w:rPr>
              <w:t xml:space="preserve">R$ </w:t>
            </w:r>
            <w:r w:rsidR="00523467">
              <w:rPr>
                <w:b/>
                <w:sz w:val="20"/>
              </w:rPr>
              <w:t>4.940,00</w:t>
            </w:r>
          </w:p>
        </w:tc>
        <w:tc>
          <w:tcPr>
            <w:tcW w:w="756" w:type="pct"/>
            <w:tcBorders>
              <w:bottom w:val="single" w:sz="8" w:space="0" w:color="000000"/>
              <w:right w:val="single" w:sz="8" w:space="0" w:color="000000"/>
            </w:tcBorders>
          </w:tcPr>
          <w:p w14:paraId="6A078949" w14:textId="5F6AE1BC" w:rsidR="00BE4AAD" w:rsidRPr="00AE3554" w:rsidRDefault="00BE4AAD" w:rsidP="00523467">
            <w:pPr>
              <w:jc w:val="right"/>
              <w:rPr>
                <w:b/>
                <w:sz w:val="20"/>
              </w:rPr>
            </w:pPr>
            <w:r w:rsidRPr="00AE3554">
              <w:rPr>
                <w:b/>
                <w:sz w:val="20"/>
              </w:rPr>
              <w:t xml:space="preserve">R$ </w:t>
            </w:r>
            <w:r w:rsidR="00523467">
              <w:rPr>
                <w:b/>
                <w:sz w:val="20"/>
              </w:rPr>
              <w:t>4.940,00</w:t>
            </w:r>
          </w:p>
        </w:tc>
      </w:tr>
      <w:bookmarkEnd w:id="9"/>
    </w:tbl>
    <w:p w14:paraId="2259BD88" w14:textId="6EAF1836" w:rsidR="00BE4AAD" w:rsidRPr="00C546BA" w:rsidRDefault="00BE4AAD" w:rsidP="00C546BA">
      <w:pPr>
        <w:jc w:val="both"/>
        <w:rPr>
          <w:b/>
          <w:szCs w:val="22"/>
        </w:rPr>
      </w:pPr>
    </w:p>
    <w:p w14:paraId="15E8A889" w14:textId="77777777" w:rsidR="00E9280A" w:rsidRPr="00C546BA" w:rsidRDefault="00E9280A" w:rsidP="00B31BFD">
      <w:pPr>
        <w:jc w:val="both"/>
        <w:rPr>
          <w:rFonts w:eastAsia="Arial"/>
          <w:kern w:val="2"/>
          <w:szCs w:val="22"/>
          <w:lang w:eastAsia="pt-BR"/>
          <w14:ligatures w14:val="standardContextual"/>
        </w:rPr>
      </w:pPr>
      <w:r w:rsidRPr="00785605">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Default="00B31BFD" w:rsidP="00C546BA">
      <w:pPr>
        <w:jc w:val="both"/>
        <w:rPr>
          <w:rFonts w:eastAsia="Arial"/>
          <w:kern w:val="2"/>
          <w:szCs w:val="22"/>
          <w:lang w:eastAsia="pt-BR"/>
          <w14:ligatures w14:val="standardContextual"/>
        </w:rPr>
      </w:pPr>
    </w:p>
    <w:p w14:paraId="6ECBF9DA" w14:textId="0D79393D"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Destaca-se que, para a obtenção dos valores de referência foi realizada pesquisa </w:t>
      </w:r>
      <w:r w:rsidR="00A62C84">
        <w:rPr>
          <w:rFonts w:eastAsia="Arial"/>
          <w:kern w:val="2"/>
          <w:szCs w:val="22"/>
          <w:lang w:eastAsia="pt-BR"/>
          <w14:ligatures w14:val="standardContextual"/>
        </w:rPr>
        <w:t>de preços</w:t>
      </w:r>
      <w:r w:rsidR="009602A0">
        <w:rPr>
          <w:rFonts w:eastAsia="Arial"/>
          <w:kern w:val="2"/>
          <w:szCs w:val="22"/>
          <w:lang w:eastAsia="pt-BR"/>
          <w14:ligatures w14:val="standardContextual"/>
        </w:rPr>
        <w:t xml:space="preserve"> com potenciais fornecedores</w:t>
      </w:r>
      <w:r w:rsidRPr="00C546BA">
        <w:rPr>
          <w:rFonts w:eastAsia="Arial"/>
          <w:kern w:val="2"/>
          <w:szCs w:val="22"/>
          <w:lang w:eastAsia="pt-BR"/>
          <w14:ligatures w14:val="standardContextual"/>
        </w:rPr>
        <w:t>, sendo contratada a empre</w:t>
      </w:r>
      <w:r w:rsidR="00450915" w:rsidRPr="00C546BA">
        <w:rPr>
          <w:rFonts w:eastAsia="Arial"/>
          <w:kern w:val="2"/>
          <w:szCs w:val="22"/>
          <w:lang w:eastAsia="pt-BR"/>
          <w14:ligatures w14:val="standardContextual"/>
        </w:rPr>
        <w:t>sa que apresentou o menor preço de forma global.</w:t>
      </w:r>
    </w:p>
    <w:p w14:paraId="223D0C3E" w14:textId="77777777" w:rsidR="003E19DA" w:rsidRDefault="003E19DA" w:rsidP="00C546BA">
      <w:pPr>
        <w:pStyle w:val="NormalWeb"/>
        <w:spacing w:before="0" w:beforeAutospacing="0" w:after="0" w:afterAutospacing="0"/>
        <w:jc w:val="both"/>
        <w:rPr>
          <w:rFonts w:ascii="Arial" w:hAnsi="Arial" w:cs="Arial"/>
          <w:b/>
          <w:bCs/>
          <w:color w:val="000000"/>
          <w:sz w:val="22"/>
          <w:szCs w:val="22"/>
        </w:rPr>
      </w:pPr>
    </w:p>
    <w:p w14:paraId="7E959852" w14:textId="77777777" w:rsidR="009602A0" w:rsidRPr="00C546BA" w:rsidRDefault="009602A0" w:rsidP="00C546BA">
      <w:pPr>
        <w:pStyle w:val="NormalWeb"/>
        <w:spacing w:before="0" w:beforeAutospacing="0" w:after="0" w:afterAutospacing="0"/>
        <w:jc w:val="both"/>
        <w:rPr>
          <w:rFonts w:ascii="Arial" w:hAnsi="Arial" w:cs="Arial"/>
          <w:b/>
          <w:bCs/>
          <w:color w:val="000000"/>
          <w:sz w:val="22"/>
          <w:szCs w:val="22"/>
        </w:rPr>
      </w:pPr>
    </w:p>
    <w:p w14:paraId="0344706D" w14:textId="0BDF2526" w:rsidR="00B31BFD" w:rsidRPr="00944343" w:rsidRDefault="003339BD" w:rsidP="00944343">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lastRenderedPageBreak/>
        <w:t>10. ADEQUAÇÃO ORÇAMENTÁRIA</w:t>
      </w:r>
    </w:p>
    <w:p w14:paraId="0E32B3C3" w14:textId="477C3685" w:rsidR="003E19DA" w:rsidRPr="00C546BA" w:rsidRDefault="003E19D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O dispêndio </w:t>
      </w:r>
      <w:proofErr w:type="gramStart"/>
      <w:r w:rsidRPr="00C546BA">
        <w:rPr>
          <w:rFonts w:eastAsia="Arial"/>
          <w:kern w:val="2"/>
          <w:szCs w:val="22"/>
          <w:lang w:eastAsia="pt-BR"/>
          <w14:ligatures w14:val="standardContextual"/>
        </w:rPr>
        <w:t>financeiro decorrente da contratação ora pretendida</w:t>
      </w:r>
      <w:proofErr w:type="gramEnd"/>
      <w:r w:rsidRPr="00C546BA">
        <w:rPr>
          <w:rFonts w:eastAsia="Arial"/>
          <w:kern w:val="2"/>
          <w:szCs w:val="22"/>
          <w:lang w:eastAsia="pt-BR"/>
          <w14:ligatures w14:val="standardContextual"/>
        </w:rPr>
        <w:t xml:space="preserve"> decorrerá da dotação orçamentária:</w:t>
      </w:r>
    </w:p>
    <w:p w14:paraId="4A27085F" w14:textId="69D4CEC7"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Órgão: </w:t>
      </w:r>
      <w:proofErr w:type="gramStart"/>
      <w:r w:rsidR="0054210A" w:rsidRPr="00C546BA">
        <w:rPr>
          <w:rFonts w:eastAsia="Arial"/>
          <w:kern w:val="2"/>
          <w:szCs w:val="22"/>
          <w:lang w:eastAsia="pt-BR"/>
          <w14:ligatures w14:val="standardContextual"/>
        </w:rPr>
        <w:t>0</w:t>
      </w:r>
      <w:r w:rsidR="009744C0">
        <w:rPr>
          <w:rFonts w:eastAsia="Arial"/>
          <w:kern w:val="2"/>
          <w:szCs w:val="22"/>
          <w:lang w:eastAsia="pt-BR"/>
          <w14:ligatures w14:val="standardContextual"/>
        </w:rPr>
        <w:t>8</w:t>
      </w:r>
      <w:r w:rsidRPr="00C546BA">
        <w:rPr>
          <w:rFonts w:eastAsia="Arial"/>
          <w:kern w:val="2"/>
          <w:szCs w:val="22"/>
          <w:lang w:eastAsia="pt-BR"/>
          <w14:ligatures w14:val="standardContextual"/>
        </w:rPr>
        <w:t xml:space="preserve"> - SECRETARIA</w:t>
      </w:r>
      <w:proofErr w:type="gramEnd"/>
      <w:r w:rsidRPr="00C546BA">
        <w:rPr>
          <w:rFonts w:eastAsia="Arial"/>
          <w:kern w:val="2"/>
          <w:szCs w:val="22"/>
          <w:lang w:eastAsia="pt-BR"/>
          <w14:ligatures w14:val="standardContextual"/>
        </w:rPr>
        <w:t xml:space="preserve"> MUNICIPAL </w:t>
      </w:r>
      <w:r w:rsidR="001642B6">
        <w:rPr>
          <w:rFonts w:eastAsia="Arial"/>
          <w:kern w:val="2"/>
          <w:szCs w:val="22"/>
          <w:lang w:eastAsia="pt-BR"/>
          <w14:ligatures w14:val="standardContextual"/>
        </w:rPr>
        <w:t xml:space="preserve">DA </w:t>
      </w:r>
      <w:r w:rsidR="00007198">
        <w:rPr>
          <w:rFonts w:eastAsia="Arial"/>
          <w:kern w:val="2"/>
          <w:szCs w:val="22"/>
          <w:lang w:eastAsia="pt-BR"/>
          <w14:ligatures w14:val="standardContextual"/>
        </w:rPr>
        <w:t>AGRICULTURA</w:t>
      </w:r>
    </w:p>
    <w:p w14:paraId="5678F7C2" w14:textId="0808ABFC"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Unidade Orçamentária: 0</w:t>
      </w:r>
      <w:r w:rsidR="009744C0">
        <w:rPr>
          <w:rFonts w:eastAsia="Arial"/>
          <w:kern w:val="2"/>
          <w:szCs w:val="22"/>
          <w:lang w:eastAsia="pt-BR"/>
          <w14:ligatures w14:val="standardContextual"/>
        </w:rPr>
        <w:t>1</w:t>
      </w:r>
      <w:r w:rsidRPr="00C546BA">
        <w:rPr>
          <w:rFonts w:eastAsia="Arial"/>
          <w:kern w:val="2"/>
          <w:szCs w:val="22"/>
          <w:lang w:eastAsia="pt-BR"/>
          <w14:ligatures w14:val="standardContextual"/>
        </w:rPr>
        <w:t xml:space="preserve">– </w:t>
      </w:r>
      <w:r w:rsidR="001642B6">
        <w:rPr>
          <w:rFonts w:eastAsia="Arial"/>
          <w:kern w:val="2"/>
          <w:szCs w:val="22"/>
          <w:lang w:eastAsia="pt-BR"/>
          <w14:ligatures w14:val="standardContextual"/>
        </w:rPr>
        <w:t xml:space="preserve">Secretaria Municipal da </w:t>
      </w:r>
      <w:r w:rsidR="00007198">
        <w:rPr>
          <w:rFonts w:eastAsia="Arial"/>
          <w:kern w:val="2"/>
          <w:szCs w:val="22"/>
          <w:lang w:eastAsia="pt-BR"/>
          <w14:ligatures w14:val="standardContextual"/>
        </w:rPr>
        <w:t>Agricultura</w:t>
      </w:r>
    </w:p>
    <w:p w14:paraId="79C59FBF" w14:textId="0FA7E376"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Proj./Atividade: </w:t>
      </w:r>
      <w:r w:rsidR="001642B6">
        <w:rPr>
          <w:rFonts w:eastAsia="Arial"/>
          <w:kern w:val="2"/>
          <w:szCs w:val="22"/>
          <w:lang w:eastAsia="pt-BR"/>
          <w14:ligatures w14:val="standardContextual"/>
        </w:rPr>
        <w:t>2.01</w:t>
      </w:r>
      <w:r w:rsidR="00007198">
        <w:rPr>
          <w:rFonts w:eastAsia="Arial"/>
          <w:kern w:val="2"/>
          <w:szCs w:val="22"/>
          <w:lang w:eastAsia="pt-BR"/>
          <w14:ligatures w14:val="standardContextual"/>
        </w:rPr>
        <w:t>9</w:t>
      </w:r>
      <w:r w:rsidRPr="00C546BA">
        <w:rPr>
          <w:rFonts w:eastAsia="Arial"/>
          <w:kern w:val="2"/>
          <w:szCs w:val="22"/>
          <w:lang w:eastAsia="pt-BR"/>
          <w14:ligatures w14:val="standardContextual"/>
        </w:rPr>
        <w:t xml:space="preserve"> – </w:t>
      </w:r>
      <w:r w:rsidR="00007198">
        <w:rPr>
          <w:rFonts w:eastAsia="Arial"/>
          <w:kern w:val="2"/>
          <w:szCs w:val="22"/>
          <w:lang w:eastAsia="pt-BR"/>
          <w14:ligatures w14:val="standardContextual"/>
        </w:rPr>
        <w:t xml:space="preserve">Apoio e Amparo ao Produtor </w:t>
      </w:r>
      <w:proofErr w:type="gramStart"/>
      <w:r w:rsidR="00007198">
        <w:rPr>
          <w:rFonts w:eastAsia="Arial"/>
          <w:kern w:val="2"/>
          <w:szCs w:val="22"/>
          <w:lang w:eastAsia="pt-BR"/>
          <w14:ligatures w14:val="standardContextual"/>
        </w:rPr>
        <w:t>Rural</w:t>
      </w:r>
      <w:proofErr w:type="gramEnd"/>
    </w:p>
    <w:p w14:paraId="2D8E4D29" w14:textId="10A7F2B3"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Elementos: </w:t>
      </w:r>
      <w:r w:rsidR="00007198">
        <w:rPr>
          <w:rFonts w:eastAsia="Arial"/>
          <w:kern w:val="2"/>
          <w:szCs w:val="22"/>
          <w:lang w:eastAsia="pt-BR"/>
          <w14:ligatures w14:val="standardContextual"/>
        </w:rPr>
        <w:t>131</w:t>
      </w:r>
      <w:r w:rsidR="00B31BFD">
        <w:rPr>
          <w:rFonts w:eastAsia="Arial"/>
          <w:kern w:val="2"/>
          <w:szCs w:val="22"/>
          <w:lang w:eastAsia="pt-BR"/>
          <w14:ligatures w14:val="standardContextual"/>
        </w:rPr>
        <w:t xml:space="preserve"> </w:t>
      </w:r>
      <w:r w:rsidRPr="00C546BA">
        <w:rPr>
          <w:rFonts w:eastAsia="Arial"/>
          <w:kern w:val="2"/>
          <w:szCs w:val="22"/>
          <w:lang w:eastAsia="pt-BR"/>
          <w14:ligatures w14:val="standardContextual"/>
        </w:rPr>
        <w:t>- 3.3.90.3</w:t>
      </w:r>
      <w:r w:rsidR="0054210A" w:rsidRPr="00C546BA">
        <w:rPr>
          <w:rFonts w:eastAsia="Arial"/>
          <w:kern w:val="2"/>
          <w:szCs w:val="22"/>
          <w:lang w:eastAsia="pt-BR"/>
          <w14:ligatures w14:val="standardContextual"/>
        </w:rPr>
        <w:t>9.00.00.00.00.05</w:t>
      </w:r>
      <w:r w:rsidR="00B31BFD">
        <w:rPr>
          <w:rFonts w:eastAsia="Arial"/>
          <w:kern w:val="2"/>
          <w:szCs w:val="22"/>
          <w:lang w:eastAsia="pt-BR"/>
          <w14:ligatures w14:val="standardContextual"/>
        </w:rPr>
        <w:t>0</w:t>
      </w:r>
      <w:r w:rsidRPr="00C546BA">
        <w:rPr>
          <w:rFonts w:eastAsia="Arial"/>
          <w:kern w:val="2"/>
          <w:szCs w:val="22"/>
          <w:lang w:eastAsia="pt-BR"/>
          <w14:ligatures w14:val="standardContextual"/>
        </w:rPr>
        <w:t xml:space="preserve">0 – Outros Serviços de </w:t>
      </w:r>
      <w:proofErr w:type="gramStart"/>
      <w:r w:rsidRPr="00C546BA">
        <w:rPr>
          <w:rFonts w:eastAsia="Arial"/>
          <w:kern w:val="2"/>
          <w:szCs w:val="22"/>
          <w:lang w:eastAsia="pt-BR"/>
          <w14:ligatures w14:val="standardContextual"/>
        </w:rPr>
        <w:t>Terceiros Pessoa Jurídica</w:t>
      </w:r>
      <w:proofErr w:type="gramEnd"/>
      <w:r w:rsidRPr="00C546BA">
        <w:rPr>
          <w:rFonts w:eastAsia="Arial"/>
          <w:kern w:val="2"/>
          <w:szCs w:val="22"/>
          <w:lang w:eastAsia="pt-BR"/>
          <w14:ligatures w14:val="standardContextual"/>
        </w:rPr>
        <w:t>.</w:t>
      </w:r>
    </w:p>
    <w:p w14:paraId="54105F32" w14:textId="77777777" w:rsidR="0054210A" w:rsidRPr="00C546BA" w:rsidRDefault="0054210A" w:rsidP="00C546BA">
      <w:pPr>
        <w:jc w:val="both"/>
        <w:rPr>
          <w:szCs w:val="22"/>
        </w:rPr>
      </w:pPr>
    </w:p>
    <w:p w14:paraId="353C652D" w14:textId="77777777" w:rsidR="009744C0" w:rsidRDefault="009744C0" w:rsidP="00F47315">
      <w:pPr>
        <w:jc w:val="center"/>
        <w:rPr>
          <w:szCs w:val="22"/>
        </w:rPr>
      </w:pPr>
    </w:p>
    <w:p w14:paraId="6E55E4CF" w14:textId="6F512385" w:rsidR="00AF43CC" w:rsidRDefault="00584795" w:rsidP="00F47315">
      <w:pPr>
        <w:jc w:val="center"/>
        <w:rPr>
          <w:szCs w:val="22"/>
        </w:rPr>
      </w:pPr>
      <w:r w:rsidRPr="00C546BA">
        <w:rPr>
          <w:szCs w:val="22"/>
        </w:rPr>
        <w:t xml:space="preserve">Miraguaí – RS, </w:t>
      </w:r>
      <w:r w:rsidR="0063265F">
        <w:rPr>
          <w:szCs w:val="22"/>
        </w:rPr>
        <w:t>08</w:t>
      </w:r>
      <w:r w:rsidRPr="00C546BA">
        <w:rPr>
          <w:szCs w:val="22"/>
        </w:rPr>
        <w:t xml:space="preserve"> de </w:t>
      </w:r>
      <w:r w:rsidR="001642B6">
        <w:rPr>
          <w:szCs w:val="22"/>
        </w:rPr>
        <w:t>março</w:t>
      </w:r>
      <w:r w:rsidRPr="00C546BA">
        <w:rPr>
          <w:szCs w:val="22"/>
        </w:rPr>
        <w:t xml:space="preserve"> de 2024.</w:t>
      </w:r>
    </w:p>
    <w:p w14:paraId="5360BE06" w14:textId="77777777" w:rsidR="00FB0375" w:rsidRDefault="00FB0375" w:rsidP="00F47315">
      <w:pPr>
        <w:jc w:val="center"/>
        <w:rPr>
          <w:szCs w:val="22"/>
        </w:rPr>
      </w:pPr>
    </w:p>
    <w:p w14:paraId="697AF54D" w14:textId="77777777" w:rsidR="00B31BFD" w:rsidRDefault="00B31BFD" w:rsidP="00F47315">
      <w:pPr>
        <w:jc w:val="center"/>
        <w:rPr>
          <w:szCs w:val="22"/>
        </w:rPr>
      </w:pPr>
    </w:p>
    <w:p w14:paraId="0AA0DB4E" w14:textId="77777777" w:rsidR="00944343" w:rsidRPr="00C546BA" w:rsidRDefault="00944343" w:rsidP="00F47315">
      <w:pPr>
        <w:jc w:val="center"/>
        <w:rPr>
          <w:szCs w:val="22"/>
        </w:rPr>
      </w:pPr>
    </w:p>
    <w:p w14:paraId="70CBF8EF" w14:textId="2C8578FF" w:rsidR="00766056" w:rsidRPr="00C546BA" w:rsidRDefault="00766056" w:rsidP="00F47315">
      <w:pPr>
        <w:jc w:val="center"/>
        <w:rPr>
          <w:szCs w:val="22"/>
        </w:rPr>
      </w:pPr>
      <w:r w:rsidRPr="00C546BA">
        <w:rPr>
          <w:szCs w:val="22"/>
        </w:rPr>
        <w:t>____________________________</w:t>
      </w:r>
      <w:r w:rsidR="00B26340">
        <w:rPr>
          <w:szCs w:val="22"/>
        </w:rPr>
        <w:t>_____</w:t>
      </w:r>
      <w:r w:rsidRPr="00C546BA">
        <w:rPr>
          <w:szCs w:val="22"/>
        </w:rPr>
        <w:t>__</w:t>
      </w:r>
    </w:p>
    <w:p w14:paraId="39CB0DD9" w14:textId="6809C0BF" w:rsidR="00766056" w:rsidRPr="009744C0" w:rsidRDefault="00B26340" w:rsidP="00F47315">
      <w:pPr>
        <w:jc w:val="center"/>
        <w:rPr>
          <w:b/>
          <w:bCs/>
          <w:i/>
          <w:iCs/>
          <w:szCs w:val="22"/>
        </w:rPr>
      </w:pPr>
      <w:r>
        <w:rPr>
          <w:b/>
          <w:bCs/>
          <w:i/>
          <w:iCs/>
          <w:szCs w:val="22"/>
        </w:rPr>
        <w:t>EDUARDA HERRMANN POLITOWSKI</w:t>
      </w:r>
    </w:p>
    <w:p w14:paraId="333289B5" w14:textId="703791E1" w:rsidR="009744C0" w:rsidRPr="009744C0" w:rsidRDefault="00B26340" w:rsidP="00F47315">
      <w:pPr>
        <w:jc w:val="center"/>
        <w:rPr>
          <w:i/>
          <w:iCs/>
          <w:szCs w:val="22"/>
        </w:rPr>
      </w:pPr>
      <w:r>
        <w:rPr>
          <w:i/>
          <w:iCs/>
          <w:szCs w:val="22"/>
        </w:rPr>
        <w:t>Sec. de Coordenação e Planejamento</w:t>
      </w:r>
      <w:bookmarkStart w:id="10" w:name="_GoBack"/>
      <w:bookmarkEnd w:id="10"/>
    </w:p>
    <w:sectPr w:rsidR="009744C0" w:rsidRPr="009744C0" w:rsidSect="00170234">
      <w:footerReference w:type="default" r:id="rId9"/>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B204" w14:textId="77777777" w:rsidR="00007198" w:rsidRDefault="00007198">
      <w:r>
        <w:separator/>
      </w:r>
    </w:p>
  </w:endnote>
  <w:endnote w:type="continuationSeparator" w:id="0">
    <w:p w14:paraId="1D26CDD5" w14:textId="77777777" w:rsidR="00007198" w:rsidRDefault="0000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2721"/>
      <w:docPartObj>
        <w:docPartGallery w:val="Page Numbers (Bottom of Page)"/>
        <w:docPartUnique/>
      </w:docPartObj>
    </w:sdtPr>
    <w:sdtEndPr/>
    <w:sdtContent>
      <w:p w14:paraId="17B1D5B3" w14:textId="12214EB3" w:rsidR="00007198" w:rsidRDefault="00007198" w:rsidP="00732F1B">
        <w:pPr>
          <w:pStyle w:val="Rodap"/>
          <w:jc w:val="right"/>
        </w:pPr>
        <w:r>
          <w:fldChar w:fldCharType="begin"/>
        </w:r>
        <w:r>
          <w:instrText>PAGE   \* MERGEFORMAT</w:instrText>
        </w:r>
        <w:r>
          <w:fldChar w:fldCharType="separate"/>
        </w:r>
        <w:r w:rsidR="00B26340">
          <w:rPr>
            <w:noProof/>
          </w:rPr>
          <w:t>4</w:t>
        </w:r>
        <w:r>
          <w:fldChar w:fldCharType="end"/>
        </w:r>
      </w:p>
    </w:sdtContent>
  </w:sdt>
  <w:p w14:paraId="543CF7EE" w14:textId="77777777" w:rsidR="00007198" w:rsidRPr="00502E0D" w:rsidRDefault="00007198" w:rsidP="00502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7B5" w14:textId="77777777" w:rsidR="00007198" w:rsidRDefault="00007198">
      <w:r>
        <w:separator/>
      </w:r>
    </w:p>
  </w:footnote>
  <w:footnote w:type="continuationSeparator" w:id="0">
    <w:p w14:paraId="42627EA1" w14:textId="77777777" w:rsidR="00007198" w:rsidRDefault="0000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FF72234"/>
    <w:multiLevelType w:val="hybridMultilevel"/>
    <w:tmpl w:val="F6A25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0D"/>
    <w:rsid w:val="00007198"/>
    <w:rsid w:val="00013502"/>
    <w:rsid w:val="0002783F"/>
    <w:rsid w:val="00034C98"/>
    <w:rsid w:val="00053E01"/>
    <w:rsid w:val="00054D2D"/>
    <w:rsid w:val="00056018"/>
    <w:rsid w:val="000632BB"/>
    <w:rsid w:val="00071ED4"/>
    <w:rsid w:val="00076E4E"/>
    <w:rsid w:val="000921AB"/>
    <w:rsid w:val="000921E8"/>
    <w:rsid w:val="00092A81"/>
    <w:rsid w:val="000B091B"/>
    <w:rsid w:val="000B4D10"/>
    <w:rsid w:val="000C0348"/>
    <w:rsid w:val="000C0B7D"/>
    <w:rsid w:val="000C7C30"/>
    <w:rsid w:val="000E417E"/>
    <w:rsid w:val="000F34F6"/>
    <w:rsid w:val="00112C7B"/>
    <w:rsid w:val="00115E99"/>
    <w:rsid w:val="00120E0C"/>
    <w:rsid w:val="00123E80"/>
    <w:rsid w:val="00135D0E"/>
    <w:rsid w:val="0016054F"/>
    <w:rsid w:val="001642B6"/>
    <w:rsid w:val="00170234"/>
    <w:rsid w:val="0018150E"/>
    <w:rsid w:val="00181FE2"/>
    <w:rsid w:val="0019568D"/>
    <w:rsid w:val="001B124B"/>
    <w:rsid w:val="001C3A0F"/>
    <w:rsid w:val="001D16D4"/>
    <w:rsid w:val="001D4F88"/>
    <w:rsid w:val="00203C09"/>
    <w:rsid w:val="0020551E"/>
    <w:rsid w:val="00231F44"/>
    <w:rsid w:val="002345E1"/>
    <w:rsid w:val="0024029F"/>
    <w:rsid w:val="00241818"/>
    <w:rsid w:val="0024323B"/>
    <w:rsid w:val="00247EDE"/>
    <w:rsid w:val="002543A1"/>
    <w:rsid w:val="00257E37"/>
    <w:rsid w:val="00264D9D"/>
    <w:rsid w:val="002754A6"/>
    <w:rsid w:val="0028692C"/>
    <w:rsid w:val="002B1997"/>
    <w:rsid w:val="002B3B55"/>
    <w:rsid w:val="002D163D"/>
    <w:rsid w:val="002D5F07"/>
    <w:rsid w:val="002F26B5"/>
    <w:rsid w:val="00304421"/>
    <w:rsid w:val="00317E8C"/>
    <w:rsid w:val="00322D62"/>
    <w:rsid w:val="0032783D"/>
    <w:rsid w:val="003323D2"/>
    <w:rsid w:val="003339BD"/>
    <w:rsid w:val="0033619B"/>
    <w:rsid w:val="00357F2C"/>
    <w:rsid w:val="00360953"/>
    <w:rsid w:val="0037799F"/>
    <w:rsid w:val="00387AA6"/>
    <w:rsid w:val="003A1A5C"/>
    <w:rsid w:val="003B677C"/>
    <w:rsid w:val="003D4B43"/>
    <w:rsid w:val="003E10AF"/>
    <w:rsid w:val="003E19DA"/>
    <w:rsid w:val="003F372D"/>
    <w:rsid w:val="00401BA4"/>
    <w:rsid w:val="00401C3A"/>
    <w:rsid w:val="00410ADF"/>
    <w:rsid w:val="004417A7"/>
    <w:rsid w:val="004469DB"/>
    <w:rsid w:val="00450915"/>
    <w:rsid w:val="0045094B"/>
    <w:rsid w:val="004511A1"/>
    <w:rsid w:val="00452171"/>
    <w:rsid w:val="0046538C"/>
    <w:rsid w:val="004820BE"/>
    <w:rsid w:val="0049267E"/>
    <w:rsid w:val="004A0242"/>
    <w:rsid w:val="004A4B5F"/>
    <w:rsid w:val="004A57E1"/>
    <w:rsid w:val="004A5831"/>
    <w:rsid w:val="004B0E9A"/>
    <w:rsid w:val="004B37C4"/>
    <w:rsid w:val="004C072E"/>
    <w:rsid w:val="004D14A5"/>
    <w:rsid w:val="004D675A"/>
    <w:rsid w:val="004D72FC"/>
    <w:rsid w:val="004E4F74"/>
    <w:rsid w:val="00502E0D"/>
    <w:rsid w:val="00520F9B"/>
    <w:rsid w:val="00523467"/>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D0A15"/>
    <w:rsid w:val="005D1434"/>
    <w:rsid w:val="005E4757"/>
    <w:rsid w:val="005F4B9E"/>
    <w:rsid w:val="00613399"/>
    <w:rsid w:val="00620EED"/>
    <w:rsid w:val="006212C8"/>
    <w:rsid w:val="00627A6A"/>
    <w:rsid w:val="00630C8F"/>
    <w:rsid w:val="0063265F"/>
    <w:rsid w:val="00635162"/>
    <w:rsid w:val="00645DCB"/>
    <w:rsid w:val="006632EC"/>
    <w:rsid w:val="00686EA3"/>
    <w:rsid w:val="0069066E"/>
    <w:rsid w:val="006C3941"/>
    <w:rsid w:val="006C78F7"/>
    <w:rsid w:val="006D06E4"/>
    <w:rsid w:val="006E29C6"/>
    <w:rsid w:val="006F13FA"/>
    <w:rsid w:val="006F7A58"/>
    <w:rsid w:val="00706FCD"/>
    <w:rsid w:val="00712342"/>
    <w:rsid w:val="00720D03"/>
    <w:rsid w:val="00720FDF"/>
    <w:rsid w:val="00726AAE"/>
    <w:rsid w:val="00732F1B"/>
    <w:rsid w:val="00736BB3"/>
    <w:rsid w:val="0074088D"/>
    <w:rsid w:val="007418F9"/>
    <w:rsid w:val="00744451"/>
    <w:rsid w:val="00746DA5"/>
    <w:rsid w:val="00757551"/>
    <w:rsid w:val="0076178F"/>
    <w:rsid w:val="00766056"/>
    <w:rsid w:val="00770CB0"/>
    <w:rsid w:val="00774485"/>
    <w:rsid w:val="00785605"/>
    <w:rsid w:val="007A019D"/>
    <w:rsid w:val="007A5E07"/>
    <w:rsid w:val="007C0E10"/>
    <w:rsid w:val="007D1EC9"/>
    <w:rsid w:val="007D3A9D"/>
    <w:rsid w:val="007E7737"/>
    <w:rsid w:val="007F6228"/>
    <w:rsid w:val="00813C3A"/>
    <w:rsid w:val="0081748B"/>
    <w:rsid w:val="00825E47"/>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E16EC"/>
    <w:rsid w:val="008F3C7B"/>
    <w:rsid w:val="008F4385"/>
    <w:rsid w:val="00901B56"/>
    <w:rsid w:val="009057D3"/>
    <w:rsid w:val="0090749C"/>
    <w:rsid w:val="009103C4"/>
    <w:rsid w:val="00917447"/>
    <w:rsid w:val="00933A18"/>
    <w:rsid w:val="00934C46"/>
    <w:rsid w:val="00944343"/>
    <w:rsid w:val="00946011"/>
    <w:rsid w:val="009538DB"/>
    <w:rsid w:val="009600DD"/>
    <w:rsid w:val="009602A0"/>
    <w:rsid w:val="0096624A"/>
    <w:rsid w:val="009744C0"/>
    <w:rsid w:val="0097768F"/>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5301"/>
    <w:rsid w:val="00A41F1E"/>
    <w:rsid w:val="00A52D48"/>
    <w:rsid w:val="00A62C84"/>
    <w:rsid w:val="00A82DB3"/>
    <w:rsid w:val="00A94C95"/>
    <w:rsid w:val="00A96191"/>
    <w:rsid w:val="00AA1058"/>
    <w:rsid w:val="00AA5971"/>
    <w:rsid w:val="00AA7C51"/>
    <w:rsid w:val="00AC4E37"/>
    <w:rsid w:val="00AC69E9"/>
    <w:rsid w:val="00AC6DE8"/>
    <w:rsid w:val="00AE3554"/>
    <w:rsid w:val="00AE66AB"/>
    <w:rsid w:val="00AF43CC"/>
    <w:rsid w:val="00B04BBE"/>
    <w:rsid w:val="00B1151E"/>
    <w:rsid w:val="00B158A8"/>
    <w:rsid w:val="00B26340"/>
    <w:rsid w:val="00B31BFD"/>
    <w:rsid w:val="00B33E44"/>
    <w:rsid w:val="00B41026"/>
    <w:rsid w:val="00B44F41"/>
    <w:rsid w:val="00B82CB8"/>
    <w:rsid w:val="00B96321"/>
    <w:rsid w:val="00B96D5C"/>
    <w:rsid w:val="00BA7EC0"/>
    <w:rsid w:val="00BC6F52"/>
    <w:rsid w:val="00BE4AAD"/>
    <w:rsid w:val="00BF288C"/>
    <w:rsid w:val="00C05ADB"/>
    <w:rsid w:val="00C117BA"/>
    <w:rsid w:val="00C13492"/>
    <w:rsid w:val="00C1565E"/>
    <w:rsid w:val="00C17098"/>
    <w:rsid w:val="00C238D7"/>
    <w:rsid w:val="00C313BF"/>
    <w:rsid w:val="00C31B32"/>
    <w:rsid w:val="00C4112F"/>
    <w:rsid w:val="00C546BA"/>
    <w:rsid w:val="00C64969"/>
    <w:rsid w:val="00C742D1"/>
    <w:rsid w:val="00C7783A"/>
    <w:rsid w:val="00C829DF"/>
    <w:rsid w:val="00C90F73"/>
    <w:rsid w:val="00C949F0"/>
    <w:rsid w:val="00C94E71"/>
    <w:rsid w:val="00C96ABB"/>
    <w:rsid w:val="00CA1144"/>
    <w:rsid w:val="00CB6315"/>
    <w:rsid w:val="00CC16CF"/>
    <w:rsid w:val="00CC37BB"/>
    <w:rsid w:val="00CC6C90"/>
    <w:rsid w:val="00CD1323"/>
    <w:rsid w:val="00CD642D"/>
    <w:rsid w:val="00CD7855"/>
    <w:rsid w:val="00CE1CE4"/>
    <w:rsid w:val="00CE2C30"/>
    <w:rsid w:val="00D008B8"/>
    <w:rsid w:val="00D16074"/>
    <w:rsid w:val="00D30D2D"/>
    <w:rsid w:val="00D31BAD"/>
    <w:rsid w:val="00D44C1C"/>
    <w:rsid w:val="00D44CBC"/>
    <w:rsid w:val="00D452AD"/>
    <w:rsid w:val="00D50ACD"/>
    <w:rsid w:val="00D66959"/>
    <w:rsid w:val="00D7410F"/>
    <w:rsid w:val="00D75ECB"/>
    <w:rsid w:val="00D77493"/>
    <w:rsid w:val="00DA1885"/>
    <w:rsid w:val="00DA63B7"/>
    <w:rsid w:val="00DA7412"/>
    <w:rsid w:val="00DB70C9"/>
    <w:rsid w:val="00DC018A"/>
    <w:rsid w:val="00DD01B8"/>
    <w:rsid w:val="00DE0B44"/>
    <w:rsid w:val="00DE34B5"/>
    <w:rsid w:val="00DE3DC8"/>
    <w:rsid w:val="00DF17E5"/>
    <w:rsid w:val="00DF1932"/>
    <w:rsid w:val="00DF7B37"/>
    <w:rsid w:val="00E07291"/>
    <w:rsid w:val="00E23A28"/>
    <w:rsid w:val="00E33A43"/>
    <w:rsid w:val="00E40AD7"/>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44EC"/>
    <w:rsid w:val="00EE774F"/>
    <w:rsid w:val="00EE7A0B"/>
    <w:rsid w:val="00EF2F3C"/>
    <w:rsid w:val="00EF3A01"/>
    <w:rsid w:val="00EF7DFF"/>
    <w:rsid w:val="00F01FB4"/>
    <w:rsid w:val="00F10A7D"/>
    <w:rsid w:val="00F14193"/>
    <w:rsid w:val="00F17BB8"/>
    <w:rsid w:val="00F246DD"/>
    <w:rsid w:val="00F47315"/>
    <w:rsid w:val="00F50A45"/>
    <w:rsid w:val="00F619A0"/>
    <w:rsid w:val="00F62B2E"/>
    <w:rsid w:val="00F62C01"/>
    <w:rsid w:val="00F74086"/>
    <w:rsid w:val="00F778AA"/>
    <w:rsid w:val="00F81D43"/>
    <w:rsid w:val="00F9774C"/>
    <w:rsid w:val="00FA3D17"/>
    <w:rsid w:val="00FA4B99"/>
    <w:rsid w:val="00FB0375"/>
    <w:rsid w:val="00FC0161"/>
    <w:rsid w:val="00FC2590"/>
    <w:rsid w:val="00FE3023"/>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D3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D4E4-68F6-4EFD-A8CA-8FF0F878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1095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Karise_</cp:lastModifiedBy>
  <cp:revision>19</cp:revision>
  <cp:lastPrinted>2024-03-06T19:15:00Z</cp:lastPrinted>
  <dcterms:created xsi:type="dcterms:W3CDTF">2024-02-09T18:40:00Z</dcterms:created>
  <dcterms:modified xsi:type="dcterms:W3CDTF">2024-03-08T19:04:00Z</dcterms:modified>
</cp:coreProperties>
</file>