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B61E2" w:rsidRPr="00BB61E2" w:rsidRDefault="00BB61E2" w:rsidP="00BB61E2">
      <w:pPr>
        <w:spacing w:after="0" w:line="240" w:lineRule="auto"/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ATA DE REGISTRO DE PREÇOS</w:t>
      </w:r>
      <w:r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 Nº </w:t>
      </w:r>
      <w:r w:rsidR="00224884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115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/2024</w:t>
      </w:r>
    </w:p>
    <w:p w:rsidR="00BB61E2" w:rsidRPr="00BB61E2" w:rsidRDefault="00BB61E2" w:rsidP="00BB61E2">
      <w:pPr>
        <w:spacing w:after="0" w:line="240" w:lineRule="auto"/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PREGÃO ELETRÔNICO Nº 09/2024 – REGISTRO DE PREÇOS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Pelo presente instrumento particular, o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MUNICÍPIO DE MIRAGUAÍ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, pessoa jurídica de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direito público, com sede administrativa à Av. Ijuí, 1593, CNPJ 87.613.121/0001-97, representado pelo prefeito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spacing w:val="1"/>
          <w:kern w:val="2"/>
          <w:lang w:eastAsia="pt-BR"/>
          <w14:ligatures w14:val="standardContextual"/>
        </w:rPr>
        <w:t>LUIS CARLOS HERRMANN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,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brasileiro,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CPF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517.172.800-30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,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CI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6041898435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,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residente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à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Av. Santa Rosa, 114, bairro Irapuá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nesta cidade de Miraguaí-RS, adiante denominado ADMINISTRAÇÃO e a empresa</w:t>
      </w:r>
      <w:r w:rsidR="00224884" w:rsidRPr="00224884">
        <w:t xml:space="preserve"> </w:t>
      </w:r>
      <w:r w:rsidR="00224884" w:rsidRPr="00224884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CENTERMEDI- COMERCIO DE PRODUTOS HOSPITALARES</w:t>
      </w:r>
      <w:r w:rsidR="00224884" w:rsidRPr="00224884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, pessoa jurídica de direito privado, inscrita no CNPJ sob o nº 03.652.030/0001-70, sediado(a) na Rodovia BR 480, centro em Barão de </w:t>
      </w:r>
      <w:proofErr w:type="spellStart"/>
      <w:r w:rsidR="00224884" w:rsidRPr="00224884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Contegipe</w:t>
      </w:r>
      <w:proofErr w:type="spellEnd"/>
      <w:r w:rsidR="00224884" w:rsidRPr="00224884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-RS, doravante designada DETENTORA DA ATA, neste ato representada por </w:t>
      </w:r>
      <w:r w:rsidR="00224884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Edivar </w:t>
      </w:r>
      <w:proofErr w:type="spellStart"/>
      <w:r w:rsidR="00224884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Azymanski</w:t>
      </w:r>
      <w:proofErr w:type="spellEnd"/>
      <w:r w:rsidR="00224884" w:rsidRPr="00224884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, portador do CPF sob o número </w:t>
      </w:r>
      <w:r w:rsidR="00224884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670.481.290-34,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a seguir denominada DETENTORA DA ATA, têm justa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 contratação do objeto descrito na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cláusula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primeira deste contrato, mediante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as condições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 cláusulas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seguintes:</w:t>
      </w:r>
    </w:p>
    <w:p w:rsidR="00BB61E2" w:rsidRPr="00BB61E2" w:rsidRDefault="00BB61E2" w:rsidP="00BB61E2">
      <w:pPr>
        <w:spacing w:before="12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DISPOSIÇÕES</w:t>
      </w:r>
      <w:r w:rsidRPr="00BB61E2">
        <w:rPr>
          <w:rFonts w:ascii="Times New Roman" w:eastAsia="Calibri" w:hAnsi="Times New Roman" w:cs="Times New Roman"/>
          <w:b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PRELIMINARES</w:t>
      </w:r>
    </w:p>
    <w:p w:rsidR="00BB61E2" w:rsidRPr="00BB61E2" w:rsidRDefault="00BB61E2" w:rsidP="00BB61E2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Esta Ata de Registro de Preços é vinculada ao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Edital de Pregão Eletrônico nº. 09/2024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 seus anexos, e à proposta da(s) vencedora (s) deste</w:t>
      </w:r>
      <w:r w:rsidRPr="00BB61E2">
        <w:rPr>
          <w:rFonts w:ascii="Times New Roman" w:eastAsia="Calibri" w:hAnsi="Times New Roman" w:cs="Times New Roman"/>
          <w:spacing w:val="-4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certame,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adotando-se o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regime da </w:t>
      </w:r>
      <w:r w:rsidRPr="00BB61E2">
        <w:rPr>
          <w:rFonts w:ascii="Times New Roman" w:eastAsia="Calibri" w:hAnsi="Times New Roman" w:cs="Times New Roman"/>
          <w:b/>
          <w:color w:val="000000"/>
          <w:kern w:val="2"/>
          <w:lang w:eastAsia="pt-BR"/>
          <w14:ligatures w14:val="standardContextual"/>
        </w:rPr>
        <w:t>Lei Federal nº</w:t>
      </w:r>
      <w:r w:rsidRPr="00BB61E2">
        <w:rPr>
          <w:rFonts w:ascii="Times New Roman" w:eastAsia="Calibri" w:hAnsi="Times New Roman" w:cs="Times New Roman"/>
          <w:b/>
          <w:color w:val="000000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color w:val="000000"/>
          <w:kern w:val="2"/>
          <w:lang w:eastAsia="pt-BR"/>
          <w14:ligatures w14:val="standardContextual"/>
        </w:rPr>
        <w:t>14.133/2021;</w:t>
      </w:r>
    </w:p>
    <w:p w:rsidR="00BB61E2" w:rsidRPr="00BB61E2" w:rsidRDefault="00BB61E2" w:rsidP="00BB61E2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p w:rsidR="00BB61E2" w:rsidRPr="00BB61E2" w:rsidRDefault="00BB61E2" w:rsidP="00BB61E2">
      <w:pPr>
        <w:spacing w:before="13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DAS CLÁUSULAS</w:t>
      </w:r>
      <w:r w:rsidRPr="00BB61E2">
        <w:rPr>
          <w:rFonts w:ascii="Times New Roman" w:eastAsia="Calibri" w:hAnsi="Times New Roman" w:cs="Times New Roman"/>
          <w:b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GERAIS</w:t>
      </w:r>
    </w:p>
    <w:p w:rsidR="00BB61E2" w:rsidRPr="00BB61E2" w:rsidRDefault="00BB61E2" w:rsidP="00BB61E2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CLÁUSULA</w:t>
      </w:r>
      <w:r w:rsidRPr="00BB61E2">
        <w:rPr>
          <w:rFonts w:ascii="Times New Roman" w:eastAsia="Calibri" w:hAnsi="Times New Roman" w:cs="Times New Roman"/>
          <w:b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PRIMEIRA</w:t>
      </w:r>
      <w:r w:rsidRPr="00BB61E2">
        <w:rPr>
          <w:rFonts w:ascii="Times New Roman" w:eastAsia="Calibri" w:hAnsi="Times New Roman" w:cs="Times New Roman"/>
          <w:b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–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presente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tem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por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objeto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o</w:t>
      </w:r>
      <w:r w:rsidRPr="00BB61E2">
        <w:rPr>
          <w:rFonts w:ascii="Times New Roman" w:eastAsia="Calibri" w:hAnsi="Times New Roman" w:cs="Times New Roman"/>
          <w:b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registro</w:t>
      </w:r>
      <w:r w:rsidRPr="00BB61E2">
        <w:rPr>
          <w:rFonts w:ascii="Times New Roman" w:eastAsia="Calibri" w:hAnsi="Times New Roman" w:cs="Times New Roman"/>
          <w:b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b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preços</w:t>
      </w:r>
      <w:r w:rsidRPr="00BB61E2">
        <w:rPr>
          <w:rFonts w:ascii="Times New Roman" w:eastAsia="Calibri" w:hAnsi="Times New Roman" w:cs="Times New Roman"/>
          <w:b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para a </w:t>
      </w:r>
      <w:r w:rsidRPr="00BB61E2">
        <w:rPr>
          <w:rFonts w:ascii="Times New Roman" w:eastAsia="Times New Roman" w:hAnsi="Times New Roman" w:cs="Times New Roman"/>
          <w:b/>
          <w:kern w:val="2"/>
          <w:lang w:eastAsia="pt-BR"/>
          <w14:ligatures w14:val="standardContextual"/>
        </w:rPr>
        <w:t>AQUISIÇÃO DE MEDICAMENTOS PARA SECRETARIA MUNICIPAL DA SAÚDE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,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conforme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especificações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constantes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abaixo:</w:t>
      </w:r>
    </w:p>
    <w:p w:rsidR="00BB61E2" w:rsidRPr="00BB61E2" w:rsidRDefault="00BB61E2" w:rsidP="00BB61E2">
      <w:pPr>
        <w:spacing w:before="1" w:after="1" w:line="240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tbl>
      <w:tblPr>
        <w:tblStyle w:val="Tabelacomgrade1"/>
        <w:tblW w:w="80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0"/>
        <w:gridCol w:w="2167"/>
        <w:gridCol w:w="1701"/>
        <w:gridCol w:w="1344"/>
        <w:gridCol w:w="924"/>
        <w:gridCol w:w="1134"/>
      </w:tblGrid>
      <w:tr w:rsidR="00DD1D2F" w:rsidRPr="00DD1D2F" w:rsidTr="00DD1D2F">
        <w:tc>
          <w:tcPr>
            <w:tcW w:w="810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1D2F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167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D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MEDICAMENTO</w:t>
            </w:r>
          </w:p>
        </w:tc>
        <w:tc>
          <w:tcPr>
            <w:tcW w:w="1701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D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34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D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2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D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 R$</w:t>
            </w:r>
          </w:p>
        </w:tc>
        <w:tc>
          <w:tcPr>
            <w:tcW w:w="113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1D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R$</w:t>
            </w:r>
          </w:p>
        </w:tc>
      </w:tr>
      <w:tr w:rsidR="00DD1D2F" w:rsidRPr="00DD1D2F" w:rsidTr="00DD1D2F">
        <w:tc>
          <w:tcPr>
            <w:tcW w:w="810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 w:rsidRPr="00DD1D2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167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 w:rsidRPr="00DD1D2F">
              <w:rPr>
                <w:rFonts w:ascii="Times New Roman" w:hAnsi="Times New Roman" w:cs="Times New Roman"/>
              </w:rPr>
              <w:t>Acebrofilina 10mg/ml -120ml</w:t>
            </w:r>
          </w:p>
        </w:tc>
        <w:tc>
          <w:tcPr>
            <w:tcW w:w="1701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 w:rsidRPr="00DD1D2F">
              <w:rPr>
                <w:rFonts w:ascii="Times New Roman" w:hAnsi="Times New Roman" w:cs="Times New Roman"/>
              </w:rPr>
              <w:t>900 frascos</w:t>
            </w:r>
          </w:p>
        </w:tc>
        <w:tc>
          <w:tcPr>
            <w:tcW w:w="134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Brainfarma</w:t>
            </w:r>
            <w:proofErr w:type="spellEnd"/>
          </w:p>
        </w:tc>
        <w:tc>
          <w:tcPr>
            <w:tcW w:w="92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13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9.000,00</w:t>
            </w:r>
          </w:p>
        </w:tc>
      </w:tr>
      <w:tr w:rsidR="00DD1D2F" w:rsidRPr="00DD1D2F" w:rsidTr="00DD1D2F">
        <w:tc>
          <w:tcPr>
            <w:tcW w:w="810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 w:rsidRPr="00DD1D2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67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 w:rsidRPr="00DD1D2F">
              <w:rPr>
                <w:rFonts w:ascii="Times New Roman" w:hAnsi="Times New Roman" w:cs="Times New Roman"/>
              </w:rPr>
              <w:t>Paracetamol 750mg</w:t>
            </w:r>
          </w:p>
        </w:tc>
        <w:tc>
          <w:tcPr>
            <w:tcW w:w="1701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 w:rsidRPr="00DD1D2F">
              <w:rPr>
                <w:rFonts w:ascii="Times New Roman" w:hAnsi="Times New Roman" w:cs="Times New Roman"/>
              </w:rPr>
              <w:t>40.000 comprimidos</w:t>
            </w:r>
          </w:p>
        </w:tc>
        <w:tc>
          <w:tcPr>
            <w:tcW w:w="134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Belfar</w:t>
            </w:r>
            <w:proofErr w:type="spellEnd"/>
          </w:p>
        </w:tc>
        <w:tc>
          <w:tcPr>
            <w:tcW w:w="92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0,1250</w:t>
            </w:r>
          </w:p>
        </w:tc>
        <w:tc>
          <w:tcPr>
            <w:tcW w:w="113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5.000,00</w:t>
            </w:r>
          </w:p>
        </w:tc>
      </w:tr>
      <w:tr w:rsidR="00DD1D2F" w:rsidRPr="00DD1D2F" w:rsidTr="00DD1D2F">
        <w:tc>
          <w:tcPr>
            <w:tcW w:w="810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 w:rsidRPr="00DD1D2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67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proofErr w:type="spellStart"/>
            <w:r w:rsidRPr="00DD1D2F">
              <w:rPr>
                <w:rFonts w:ascii="Times New Roman" w:hAnsi="Times New Roman" w:cs="Times New Roman"/>
              </w:rPr>
              <w:t>Venlafaxina</w:t>
            </w:r>
            <w:proofErr w:type="spellEnd"/>
            <w:r w:rsidRPr="00DD1D2F">
              <w:rPr>
                <w:rFonts w:ascii="Times New Roman" w:hAnsi="Times New Roman" w:cs="Times New Roman"/>
              </w:rPr>
              <w:t xml:space="preserve"> 75mg</w:t>
            </w:r>
          </w:p>
        </w:tc>
        <w:tc>
          <w:tcPr>
            <w:tcW w:w="1701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r w:rsidRPr="00DD1D2F">
              <w:rPr>
                <w:rFonts w:ascii="Times New Roman" w:hAnsi="Times New Roman" w:cs="Times New Roman"/>
              </w:rPr>
              <w:t>45.000 comprimidos</w:t>
            </w:r>
          </w:p>
        </w:tc>
        <w:tc>
          <w:tcPr>
            <w:tcW w:w="1344" w:type="dxa"/>
          </w:tcPr>
          <w:p w:rsidR="00DD1D2F" w:rsidRPr="00DD1D2F" w:rsidRDefault="00DD1D2F" w:rsidP="00DD1D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Geolab</w:t>
            </w:r>
            <w:proofErr w:type="spellEnd"/>
          </w:p>
        </w:tc>
        <w:tc>
          <w:tcPr>
            <w:tcW w:w="924" w:type="dxa"/>
          </w:tcPr>
          <w:p w:rsidR="00DD1D2F" w:rsidRPr="00DD1D2F" w:rsidRDefault="005F32A5" w:rsidP="00DD1D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0,3600</w:t>
            </w:r>
          </w:p>
        </w:tc>
        <w:tc>
          <w:tcPr>
            <w:tcW w:w="1134" w:type="dxa"/>
          </w:tcPr>
          <w:p w:rsidR="00DD1D2F" w:rsidRPr="00DD1D2F" w:rsidRDefault="005F32A5" w:rsidP="00DD1D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16.200,00</w:t>
            </w:r>
          </w:p>
        </w:tc>
      </w:tr>
      <w:tr w:rsidR="00DD1D2F" w:rsidRPr="00DD1D2F" w:rsidTr="00DD1D2F">
        <w:tc>
          <w:tcPr>
            <w:tcW w:w="8080" w:type="dxa"/>
            <w:gridSpan w:val="6"/>
          </w:tcPr>
          <w:p w:rsidR="00DD1D2F" w:rsidRPr="00DD1D2F" w:rsidRDefault="00DD1D2F" w:rsidP="005F32A5">
            <w:pPr>
              <w:tabs>
                <w:tab w:val="right" w:pos="7864"/>
              </w:tabs>
              <w:rPr>
                <w:rFonts w:ascii="Times New Roman" w:hAnsi="Times New Roman" w:cs="Times New Roman"/>
              </w:rPr>
            </w:pPr>
            <w:r w:rsidRPr="00DD1D2F">
              <w:rPr>
                <w:rFonts w:ascii="Times New Roman" w:hAnsi="Times New Roman" w:cs="Times New Roman"/>
              </w:rPr>
              <w:t xml:space="preserve">TOTAL GERAL: R$ </w:t>
            </w:r>
            <w:r w:rsidR="005F32A5">
              <w:rPr>
                <w:rFonts w:ascii="Times New Roman" w:hAnsi="Times New Roman" w:cs="Times New Roman"/>
              </w:rPr>
              <w:tab/>
            </w:r>
            <w:r w:rsidR="005F32A5">
              <w:rPr>
                <w:rFonts w:ascii="Times New Roman" w:hAnsi="Times New Roman" w:cs="Times New Roman"/>
              </w:rPr>
              <w:fldChar w:fldCharType="begin"/>
            </w:r>
            <w:r w:rsidR="005F32A5">
              <w:rPr>
                <w:rFonts w:ascii="Times New Roman" w:hAnsi="Times New Roman" w:cs="Times New Roman"/>
              </w:rPr>
              <w:instrText xml:space="preserve"> =SUM(ABOVE) \# "0,00" </w:instrText>
            </w:r>
            <w:r w:rsidR="005F32A5">
              <w:rPr>
                <w:rFonts w:ascii="Times New Roman" w:hAnsi="Times New Roman" w:cs="Times New Roman"/>
              </w:rPr>
              <w:fldChar w:fldCharType="separate"/>
            </w:r>
            <w:r w:rsidR="005F32A5">
              <w:rPr>
                <w:rFonts w:ascii="Times New Roman" w:hAnsi="Times New Roman" w:cs="Times New Roman"/>
                <w:noProof/>
              </w:rPr>
              <w:t>30.200,00</w:t>
            </w:r>
            <w:r w:rsidR="005F32A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CLÁUSULA</w:t>
      </w:r>
      <w:r w:rsidRPr="00BB61E2">
        <w:rPr>
          <w:rFonts w:ascii="Times New Roman" w:eastAsia="Calibri" w:hAnsi="Times New Roman" w:cs="Times New Roman"/>
          <w:b/>
          <w:spacing w:val="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SEGUNDA</w:t>
      </w:r>
      <w:r w:rsidRPr="00BB61E2">
        <w:rPr>
          <w:rFonts w:ascii="Times New Roman" w:eastAsia="Calibri" w:hAnsi="Times New Roman" w:cs="Times New Roman"/>
          <w:b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–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prazo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vigência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 ata de registro de preços</w:t>
      </w:r>
      <w:r w:rsidRPr="00BB61E2">
        <w:rPr>
          <w:rFonts w:ascii="Times New Roman" w:eastAsia="Calibri" w:hAnsi="Times New Roman" w:cs="Times New Roman"/>
          <w:spacing w:val="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será de </w:t>
      </w:r>
      <w:r w:rsidRPr="00BB61E2">
        <w:rPr>
          <w:rFonts w:ascii="Times New Roman" w:eastAsia="Calibri" w:hAnsi="Times New Roman" w:cs="Times New Roman"/>
          <w:b/>
          <w:bCs/>
          <w:kern w:val="2"/>
          <w:lang w:eastAsia="pt-BR"/>
          <w14:ligatures w14:val="standardContextual"/>
        </w:rPr>
        <w:t>um ano, após assinatura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CLÁUSULA</w:t>
      </w:r>
      <w:r w:rsidRPr="00BB61E2">
        <w:rPr>
          <w:rFonts w:ascii="Times New Roman" w:eastAsia="Calibri" w:hAnsi="Times New Roman" w:cs="Times New Roman"/>
          <w:b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TERCEIRA</w:t>
      </w:r>
      <w:r w:rsidRPr="00BB61E2">
        <w:rPr>
          <w:rFonts w:ascii="Times New Roman" w:eastAsia="Calibri" w:hAnsi="Times New Roman" w:cs="Times New Roman"/>
          <w:b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–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Os</w:t>
      </w:r>
      <w:r w:rsidRPr="00BB61E2">
        <w:rPr>
          <w:rFonts w:ascii="Times New Roman" w:eastAsia="Calibri" w:hAnsi="Times New Roman" w:cs="Times New Roman"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pagamentos</w:t>
      </w:r>
      <w:r w:rsidRPr="00BB61E2">
        <w:rPr>
          <w:rFonts w:ascii="Times New Roman" w:eastAsia="Calibri" w:hAnsi="Times New Roman" w:cs="Times New Roman"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serão efetuados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em</w:t>
      </w:r>
      <w:r w:rsidRPr="00BB61E2">
        <w:rPr>
          <w:rFonts w:ascii="Times New Roman" w:eastAsia="Calibri" w:hAnsi="Times New Roman" w:cs="Times New Roman"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até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30</w:t>
      </w:r>
      <w:r w:rsidRPr="00BB61E2">
        <w:rPr>
          <w:rFonts w:ascii="Times New Roman" w:eastAsia="Calibri" w:hAnsi="Times New Roman" w:cs="Times New Roman"/>
          <w:b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(trinta)</w:t>
      </w:r>
      <w:r w:rsidRPr="00BB61E2">
        <w:rPr>
          <w:rFonts w:ascii="Times New Roman" w:eastAsia="Calibri" w:hAnsi="Times New Roman" w:cs="Times New Roman"/>
          <w:b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dias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,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contados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</w:t>
      </w:r>
      <w:r w:rsidRPr="00BB61E2">
        <w:rPr>
          <w:rFonts w:ascii="Times New Roman" w:eastAsia="Calibri" w:hAnsi="Times New Roman" w:cs="Times New Roman"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data do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recebimento</w:t>
      </w:r>
      <w:r w:rsidRPr="00BB61E2">
        <w:rPr>
          <w:rFonts w:ascii="Times New Roman" w:eastAsia="Calibri" w:hAnsi="Times New Roman" w:cs="Times New Roman"/>
          <w:spacing w:val="-4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dos</w:t>
      </w:r>
      <w:r w:rsidRPr="00BB61E2">
        <w:rPr>
          <w:rFonts w:ascii="Times New Roman" w:eastAsia="Calibri" w:hAnsi="Times New Roman" w:cs="Times New Roman"/>
          <w:spacing w:val="2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produtos,</w:t>
      </w:r>
      <w:r w:rsidRPr="00BB61E2">
        <w:rPr>
          <w:rFonts w:ascii="Times New Roman" w:eastAsia="Calibri" w:hAnsi="Times New Roman" w:cs="Times New Roman"/>
          <w:spacing w:val="2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atestado</w:t>
      </w:r>
      <w:r w:rsidRPr="00BB61E2">
        <w:rPr>
          <w:rFonts w:ascii="Times New Roman" w:eastAsia="Calibri" w:hAnsi="Times New Roman" w:cs="Times New Roman"/>
          <w:spacing w:val="2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pelas</w:t>
      </w:r>
      <w:r w:rsidRPr="00BB61E2">
        <w:rPr>
          <w:rFonts w:ascii="Times New Roman" w:eastAsia="Calibri" w:hAnsi="Times New Roman" w:cs="Times New Roman"/>
          <w:spacing w:val="2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unidades</w:t>
      </w:r>
      <w:r w:rsidRPr="00BB61E2">
        <w:rPr>
          <w:rFonts w:ascii="Times New Roman" w:eastAsia="Calibri" w:hAnsi="Times New Roman" w:cs="Times New Roman"/>
          <w:spacing w:val="2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contratantes</w:t>
      </w:r>
      <w:r w:rsidRPr="00BB61E2">
        <w:rPr>
          <w:rFonts w:ascii="Times New Roman" w:eastAsia="Calibri" w:hAnsi="Times New Roman" w:cs="Times New Roman"/>
          <w:spacing w:val="2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</w:t>
      </w:r>
      <w:r w:rsidRPr="00BB61E2">
        <w:rPr>
          <w:rFonts w:ascii="Times New Roman" w:eastAsia="Calibri" w:hAnsi="Times New Roman" w:cs="Times New Roman"/>
          <w:spacing w:val="2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mediante</w:t>
      </w:r>
      <w:r w:rsidRPr="00BB61E2">
        <w:rPr>
          <w:rFonts w:ascii="Times New Roman" w:eastAsia="Calibri" w:hAnsi="Times New Roman" w:cs="Times New Roman"/>
          <w:spacing w:val="2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apresentação</w:t>
      </w:r>
      <w:r w:rsidRPr="00BB61E2">
        <w:rPr>
          <w:rFonts w:ascii="Times New Roman" w:eastAsia="Calibri" w:hAnsi="Times New Roman" w:cs="Times New Roman"/>
          <w:spacing w:val="2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das</w:t>
      </w:r>
      <w:r w:rsidRPr="00BB61E2">
        <w:rPr>
          <w:rFonts w:ascii="Times New Roman" w:eastAsia="Calibri" w:hAnsi="Times New Roman" w:cs="Times New Roman"/>
          <w:spacing w:val="2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notas</w:t>
      </w:r>
      <w:r w:rsidRPr="00BB61E2">
        <w:rPr>
          <w:rFonts w:ascii="Times New Roman" w:eastAsia="Calibri" w:hAnsi="Times New Roman" w:cs="Times New Roman"/>
          <w:spacing w:val="2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fiscais</w:t>
      </w:r>
      <w:r w:rsidRPr="00BB61E2">
        <w:rPr>
          <w:rFonts w:ascii="Times New Roman" w:eastAsia="Calibri" w:hAnsi="Times New Roman" w:cs="Times New Roman"/>
          <w:spacing w:val="2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2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notas</w:t>
      </w:r>
      <w:r w:rsidRPr="00BB61E2">
        <w:rPr>
          <w:rFonts w:ascii="Times New Roman" w:eastAsia="Calibri" w:hAnsi="Times New Roman" w:cs="Times New Roman"/>
          <w:spacing w:val="2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fiscais/faturas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à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administração,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sendo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condicionado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ao pagamento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 seguinte:</w:t>
      </w:r>
    </w:p>
    <w:p w:rsidR="00BB61E2" w:rsidRPr="00BB61E2" w:rsidRDefault="00BB61E2" w:rsidP="00BB61E2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Os pagamentos serão feitos através de depósito bancário na conta corrente da FORNECEDORA, que deverá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indicar a instituição bancária, agência, localidade, conta corrente, para que seja feito o crédito correspondente.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Estas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informações devem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constar da nota fiscal ou nota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fiscal fatura.</w:t>
      </w:r>
    </w:p>
    <w:p w:rsidR="00BB61E2" w:rsidRPr="00BB61E2" w:rsidRDefault="00BB61E2" w:rsidP="00BB61E2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pagamentos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efetuados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pela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Administração,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poderão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ser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efetuadas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retenções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relativas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tributos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competência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municipal ou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os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que o mesmo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está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como responsável pela legislação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vigente.</w:t>
      </w:r>
    </w:p>
    <w:p w:rsidR="00BB61E2" w:rsidRPr="00BB61E2" w:rsidRDefault="00BB61E2" w:rsidP="00BB61E2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Nenhum pagamento será efetuado à Detentora da ata enquanto pendente de liquidação qualquer obrigação que lhe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for imposta, em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virtude de penalidades ou inadimplemento.</w:t>
      </w:r>
    </w:p>
    <w:p w:rsidR="00BB61E2" w:rsidRPr="00BB61E2" w:rsidRDefault="00BB61E2" w:rsidP="00BB61E2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lastRenderedPageBreak/>
        <w:t>Por atrasos nos pagamentos, a detentora da ata terá direito a atualização monetária dos valores devidos, que serão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calculados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desde o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dia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do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vencimento, tendo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como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indicador o IPCA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(Índice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Preços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ao Consumidor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Amplo).</w:t>
      </w:r>
    </w:p>
    <w:p w:rsidR="00BB61E2" w:rsidRPr="00BB61E2" w:rsidRDefault="00BB61E2" w:rsidP="00BB61E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:rsidR="00BB61E2" w:rsidRPr="00BB61E2" w:rsidRDefault="00BB61E2" w:rsidP="00BB61E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:rsidR="00BB61E2" w:rsidRPr="00BB61E2" w:rsidRDefault="00BB61E2" w:rsidP="00BB61E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:rsidR="00BB61E2" w:rsidRPr="00BB61E2" w:rsidRDefault="00BB61E2" w:rsidP="00BB61E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:rsidR="00BB61E2" w:rsidRPr="00BB61E2" w:rsidRDefault="00BB61E2" w:rsidP="00BB61E2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p w:rsidR="00BB61E2" w:rsidRPr="00BB61E2" w:rsidRDefault="00BB61E2" w:rsidP="00BB61E2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CLÁUSULA QUARTA -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As despesas decorrentes da execução da presenta ata de registro de preços correrão a conta das dotações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orçamentárias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serem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estipuladas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 orçamento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do Município.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CLÁUSULA QUINTA -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Responderá a DETENTORA DA ATA, em relação a terceiros pelos danos que resultem de sua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imperícia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negligência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pela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culpa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seus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empregados,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acordo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com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princípios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gerais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responsabilidade, bem como é responsável pelos encargos trabalhistas, previdenciários, fiscais e comerciais da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execução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contrato.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CLÁUSULA</w:t>
      </w:r>
      <w:r w:rsidRPr="00BB61E2">
        <w:rPr>
          <w:rFonts w:ascii="Times New Roman" w:eastAsia="Calibri" w:hAnsi="Times New Roman" w:cs="Times New Roman"/>
          <w:b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SEXTA</w:t>
      </w:r>
      <w:r w:rsidRPr="00BB61E2">
        <w:rPr>
          <w:rFonts w:ascii="Times New Roman" w:eastAsia="Calibri" w:hAnsi="Times New Roman" w:cs="Times New Roman"/>
          <w:b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-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legislação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aplicável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presente</w:t>
      </w:r>
      <w:r w:rsidRPr="00BB61E2">
        <w:rPr>
          <w:rFonts w:ascii="Times New Roman" w:eastAsia="Calibri" w:hAnsi="Times New Roman" w:cs="Times New Roman"/>
          <w:spacing w:val="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ata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os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casos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omissos, serão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regidos</w:t>
      </w:r>
      <w:r w:rsidRPr="00BB61E2">
        <w:rPr>
          <w:rFonts w:ascii="Times New Roman" w:eastAsia="Calibri" w:hAnsi="Times New Roman" w:cs="Times New Roman"/>
          <w:spacing w:val="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pela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Lei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Federal</w:t>
      </w:r>
      <w:r w:rsidRPr="00BB61E2">
        <w:rPr>
          <w:rFonts w:ascii="Times New Roman" w:eastAsia="Calibri" w:hAnsi="Times New Roman" w:cs="Times New Roman"/>
          <w:spacing w:val="-4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nº. 14.133/2021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 demais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normas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jurídicas atinentes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à</w:t>
      </w:r>
      <w:r w:rsidRPr="00BB61E2">
        <w:rPr>
          <w:rFonts w:ascii="Times New Roman" w:eastAsia="Calibri" w:hAnsi="Times New Roman" w:cs="Times New Roman"/>
          <w:spacing w:val="-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matéria.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CLÁUSULA SÉTIMA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- Pela inexecução total ou parcial da ata, o Município poderá, garantida a prévia defesa,</w:t>
      </w:r>
      <w:r w:rsidRPr="00BB61E2">
        <w:rPr>
          <w:rFonts w:ascii="Times New Roman" w:eastAsia="Calibri" w:hAnsi="Times New Roman" w:cs="Times New Roman"/>
          <w:spacing w:val="-4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aplicar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à DETENTORA DA ATA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seguintes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penalidades, conforme condutas previstas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Edital:</w:t>
      </w:r>
    </w:p>
    <w:p w:rsidR="00BB61E2" w:rsidRPr="00BB61E2" w:rsidRDefault="00BB61E2" w:rsidP="00BB61E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advertência;</w:t>
      </w:r>
    </w:p>
    <w:p w:rsidR="00BB61E2" w:rsidRPr="00BB61E2" w:rsidRDefault="00BB61E2" w:rsidP="00BB61E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multa</w:t>
      </w:r>
      <w:r w:rsidRPr="00BB61E2">
        <w:rPr>
          <w:rFonts w:ascii="Times New Roman" w:eastAsia="Calibri" w:hAnsi="Times New Roman" w:cs="Times New Roman"/>
          <w:spacing w:val="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de,</w:t>
      </w:r>
      <w:r w:rsidRPr="00BB61E2">
        <w:rPr>
          <w:rFonts w:ascii="Times New Roman" w:eastAsia="Calibri" w:hAnsi="Times New Roman" w:cs="Times New Roman"/>
          <w:spacing w:val="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</w:t>
      </w:r>
      <w:r w:rsidRPr="00BB61E2">
        <w:rPr>
          <w:rFonts w:ascii="Times New Roman" w:eastAsia="Calibri" w:hAnsi="Times New Roman" w:cs="Times New Roman"/>
          <w:spacing w:val="10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mínimo,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0,5%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(cinco</w:t>
      </w:r>
      <w:r w:rsidRPr="00BB61E2">
        <w:rPr>
          <w:rFonts w:ascii="Times New Roman" w:eastAsia="Calibri" w:hAnsi="Times New Roman" w:cs="Times New Roman"/>
          <w:spacing w:val="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décimos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por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cento)</w:t>
      </w:r>
      <w:r w:rsidRPr="00BB61E2">
        <w:rPr>
          <w:rFonts w:ascii="Times New Roman" w:eastAsia="Calibri" w:hAnsi="Times New Roman" w:cs="Times New Roman"/>
          <w:spacing w:val="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</w:t>
      </w:r>
      <w:r w:rsidRPr="00BB61E2">
        <w:rPr>
          <w:rFonts w:ascii="Times New Roman" w:eastAsia="Calibri" w:hAnsi="Times New Roman" w:cs="Times New Roman"/>
          <w:spacing w:val="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máximo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10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30%</w:t>
      </w:r>
      <w:r w:rsidRPr="00BB61E2">
        <w:rPr>
          <w:rFonts w:ascii="Times New Roman" w:eastAsia="Calibri" w:hAnsi="Times New Roman" w:cs="Times New Roman"/>
          <w:spacing w:val="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(trinta</w:t>
      </w:r>
      <w:r w:rsidRPr="00BB61E2">
        <w:rPr>
          <w:rFonts w:ascii="Times New Roman" w:eastAsia="Calibri" w:hAnsi="Times New Roman" w:cs="Times New Roman"/>
          <w:spacing w:val="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por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cento)</w:t>
      </w:r>
      <w:r w:rsidRPr="00BB61E2">
        <w:rPr>
          <w:rFonts w:ascii="Times New Roman" w:eastAsia="Calibri" w:hAnsi="Times New Roman" w:cs="Times New Roman"/>
          <w:spacing w:val="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do</w:t>
      </w:r>
      <w:r w:rsidRPr="00BB61E2">
        <w:rPr>
          <w:rFonts w:ascii="Times New Roman" w:eastAsia="Calibri" w:hAnsi="Times New Roman" w:cs="Times New Roman"/>
          <w:spacing w:val="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valor do</w:t>
      </w:r>
      <w:r w:rsidRPr="00BB61E2">
        <w:rPr>
          <w:rFonts w:ascii="Times New Roman" w:eastAsia="Calibri" w:hAnsi="Times New Roman" w:cs="Times New Roman"/>
          <w:spacing w:val="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objeto</w:t>
      </w:r>
      <w:r w:rsidRPr="00BB61E2">
        <w:rPr>
          <w:rFonts w:ascii="Times New Roman" w:eastAsia="Calibri" w:hAnsi="Times New Roman" w:cs="Times New Roman"/>
          <w:spacing w:val="-4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licitado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 contratado;</w:t>
      </w:r>
    </w:p>
    <w:p w:rsidR="00BB61E2" w:rsidRPr="00BB61E2" w:rsidRDefault="00BB61E2" w:rsidP="00BB61E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impedimento de licitar e contratar, no âmbito da Administração Pública direta e indireta do órgão licitante,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pelo prazo máximo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3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(três) anos.</w:t>
      </w:r>
    </w:p>
    <w:p w:rsidR="00BB61E2" w:rsidRPr="00BB61E2" w:rsidRDefault="00BB61E2" w:rsidP="00BB61E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declaração de inidoneidade para licitar ou contratar no âmbito da Administração Pública direta e indireta de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todos os entes federativos, pelo prazo mínimo de 3 (três) anos e máximo de 6 (seis) anos, conforme art. 156 da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Lei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14.133/2021.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§1º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As sanções previstas nas alíneas “a”, “c” e “d” da cláusula sétima poderá ser aplicadas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cumulativamente com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 prevista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na alínea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“b” do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mesmo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item.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§2º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 aplicação de multa de mora não impedirá que a Administração a converta em compensatória e promova 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extinção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unilateral do contrato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com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 aplicação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cumulada de outras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sanções.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§3º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Se a multa aplicada e as indenizações cabíveis forem superiores ao valor de pagamento eventualmente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devido pela Administração ao contratado, além da perda desse valor, a diferença será descontada da garantia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prestada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 será cobrada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judicialmente.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§4º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 aplicação das sanções previstas na cláusula sétima, não exclui, em hipótese alguma, a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obrigação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reparação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integral do dano causado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à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Administração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Pública.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lastRenderedPageBreak/>
        <w:t xml:space="preserve">§5º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 personalidade jurídica poderá ser desconsiderada sempre que utilizada com abuso do direito para facilitar,</w:t>
      </w:r>
      <w:r w:rsidRPr="00BB61E2">
        <w:rPr>
          <w:rFonts w:ascii="Times New Roman" w:eastAsia="Calibri" w:hAnsi="Times New Roman" w:cs="Times New Roman"/>
          <w:spacing w:val="-4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encobrir ou dissimular a prática dos atos ilícitos previstos nesta Lei ou para provocar confusão patrimonial, e,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nesse caso, todos os efeitos das sanções aplicadas à pessoa jurídica serão estendidos aos seus administradores 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sócios com poderes de administração, a pessoa jurídica sucessora ou a empresa do mesmo ramo com relação de</w:t>
      </w:r>
      <w:r w:rsidRPr="00BB61E2">
        <w:rPr>
          <w:rFonts w:ascii="Times New Roman" w:eastAsia="Calibri" w:hAnsi="Times New Roman" w:cs="Times New Roman"/>
          <w:spacing w:val="-4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coligação</w:t>
      </w:r>
      <w:r w:rsidRPr="00BB61E2">
        <w:rPr>
          <w:rFonts w:ascii="Times New Roman" w:eastAsia="Calibri" w:hAnsi="Times New Roman" w:cs="Times New Roman"/>
          <w:spacing w:val="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controle,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fato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direito,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com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</w:t>
      </w:r>
      <w:r w:rsidRPr="00BB61E2">
        <w:rPr>
          <w:rFonts w:ascii="Times New Roman" w:eastAsia="Calibri" w:hAnsi="Times New Roman" w:cs="Times New Roman"/>
          <w:spacing w:val="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sancionado,</w:t>
      </w:r>
      <w:r w:rsidRPr="00BB61E2">
        <w:rPr>
          <w:rFonts w:ascii="Times New Roman" w:eastAsia="Calibri" w:hAnsi="Times New Roman" w:cs="Times New Roman"/>
          <w:spacing w:val="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observados,</w:t>
      </w:r>
      <w:r w:rsidRPr="00BB61E2">
        <w:rPr>
          <w:rFonts w:ascii="Times New Roman" w:eastAsia="Calibri" w:hAnsi="Times New Roman" w:cs="Times New Roman"/>
          <w:spacing w:val="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em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todos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os</w:t>
      </w:r>
      <w:r w:rsidRPr="00BB61E2">
        <w:rPr>
          <w:rFonts w:ascii="Times New Roman" w:eastAsia="Calibri" w:hAnsi="Times New Roman" w:cs="Times New Roman"/>
          <w:spacing w:val="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casos,</w:t>
      </w:r>
      <w:r w:rsidRPr="00BB61E2">
        <w:rPr>
          <w:rFonts w:ascii="Times New Roman" w:eastAsia="Calibri" w:hAnsi="Times New Roman" w:cs="Times New Roman"/>
          <w:spacing w:val="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</w:t>
      </w:r>
      <w:r w:rsidRPr="00BB61E2">
        <w:rPr>
          <w:rFonts w:ascii="Times New Roman" w:eastAsia="Calibri" w:hAnsi="Times New Roman" w:cs="Times New Roman"/>
          <w:spacing w:val="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contraditório,</w:t>
      </w:r>
      <w:r w:rsidRPr="00BB61E2">
        <w:rPr>
          <w:rFonts w:ascii="Times New Roman" w:eastAsia="Calibri" w:hAnsi="Times New Roman" w:cs="Times New Roman"/>
          <w:spacing w:val="-4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 ampla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defesa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 a obrigatoriedade de análise jurídica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prévia.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CLÁUSULA OITAVA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– A DETENTORA DA ATA se obriga a cumprir as exigências de reserva de cargos previstas em lei 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em outras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normas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específicas, para pessoas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com deficiência, reabilitado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 Previdência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Social e aprendiz.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CLÁUSULA NONA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– A DETENTORA DA ATA se compromete, durante toda a execução da ata de registro de preços, manter todas as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condições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exigidas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para a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habilitação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na licitação.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CÁUSULA DÉCIMA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- Esta ata de registro de preços será rescindida de pleno direito, independente de notificação ou interpelação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judicial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extrajudicial, sem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qualquer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espécie de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indenização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à DETENTORA DA ATA, nos casos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de:</w:t>
      </w:r>
    </w:p>
    <w:p w:rsidR="00BB61E2" w:rsidRPr="00BB61E2" w:rsidRDefault="00BB61E2" w:rsidP="00BB61E2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descumprimento</w:t>
      </w:r>
      <w:r w:rsidRPr="00BB61E2">
        <w:rPr>
          <w:rFonts w:ascii="Times New Roman" w:eastAsia="Calibri" w:hAnsi="Times New Roman" w:cs="Times New Roman"/>
          <w:spacing w:val="4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cumprimento</w:t>
      </w:r>
      <w:r w:rsidRPr="00BB61E2">
        <w:rPr>
          <w:rFonts w:ascii="Times New Roman" w:eastAsia="Calibri" w:hAnsi="Times New Roman" w:cs="Times New Roman"/>
          <w:spacing w:val="4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irregular</w:t>
      </w:r>
      <w:r w:rsidRPr="00BB61E2">
        <w:rPr>
          <w:rFonts w:ascii="Times New Roman" w:eastAsia="Calibri" w:hAnsi="Times New Roman" w:cs="Times New Roman"/>
          <w:spacing w:val="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normas</w:t>
      </w:r>
      <w:r w:rsidRPr="00BB61E2">
        <w:rPr>
          <w:rFonts w:ascii="Times New Roman" w:eastAsia="Calibri" w:hAnsi="Times New Roman" w:cs="Times New Roman"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editalícias</w:t>
      </w:r>
      <w:r w:rsidRPr="00BB61E2">
        <w:rPr>
          <w:rFonts w:ascii="Times New Roman" w:eastAsia="Calibri" w:hAnsi="Times New Roman" w:cs="Times New Roman"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4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cláusulas</w:t>
      </w:r>
      <w:r w:rsidRPr="00BB61E2">
        <w:rPr>
          <w:rFonts w:ascii="Times New Roman" w:eastAsia="Calibri" w:hAnsi="Times New Roman" w:cs="Times New Roman"/>
          <w:spacing w:val="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contratuais,</w:t>
      </w:r>
      <w:r w:rsidRPr="00BB61E2">
        <w:rPr>
          <w:rFonts w:ascii="Times New Roman" w:eastAsia="Calibri" w:hAnsi="Times New Roman" w:cs="Times New Roman"/>
          <w:spacing w:val="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 especificações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 de prazos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 entrega;</w:t>
      </w:r>
    </w:p>
    <w:p w:rsidR="00BB61E2" w:rsidRPr="00BB61E2" w:rsidRDefault="00BB61E2" w:rsidP="00BB61E2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desatendimento</w:t>
      </w:r>
      <w:r w:rsidRPr="00BB61E2">
        <w:rPr>
          <w:rFonts w:ascii="Times New Roman" w:eastAsia="Calibri" w:hAnsi="Times New Roman" w:cs="Times New Roman"/>
          <w:spacing w:val="1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das</w:t>
      </w:r>
      <w:r w:rsidRPr="00BB61E2">
        <w:rPr>
          <w:rFonts w:ascii="Times New Roman" w:eastAsia="Calibri" w:hAnsi="Times New Roman" w:cs="Times New Roman"/>
          <w:spacing w:val="1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determinações</w:t>
      </w:r>
      <w:r w:rsidRPr="00BB61E2">
        <w:rPr>
          <w:rFonts w:ascii="Times New Roman" w:eastAsia="Calibri" w:hAnsi="Times New Roman" w:cs="Times New Roman"/>
          <w:spacing w:val="1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regulares</w:t>
      </w:r>
      <w:r w:rsidRPr="00BB61E2">
        <w:rPr>
          <w:rFonts w:ascii="Times New Roman" w:eastAsia="Calibri" w:hAnsi="Times New Roman" w:cs="Times New Roman"/>
          <w:spacing w:val="1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emitidas</w:t>
      </w:r>
      <w:r w:rsidRPr="00BB61E2">
        <w:rPr>
          <w:rFonts w:ascii="Times New Roman" w:eastAsia="Calibri" w:hAnsi="Times New Roman" w:cs="Times New Roman"/>
          <w:spacing w:val="1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pela</w:t>
      </w:r>
      <w:r w:rsidRPr="00BB61E2">
        <w:rPr>
          <w:rFonts w:ascii="Times New Roman" w:eastAsia="Calibri" w:hAnsi="Times New Roman" w:cs="Times New Roman"/>
          <w:spacing w:val="1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autoridade</w:t>
      </w:r>
      <w:r w:rsidRPr="00BB61E2">
        <w:rPr>
          <w:rFonts w:ascii="Times New Roman" w:eastAsia="Calibri" w:hAnsi="Times New Roman" w:cs="Times New Roman"/>
          <w:spacing w:val="1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designada</w:t>
      </w:r>
      <w:r w:rsidRPr="00BB61E2">
        <w:rPr>
          <w:rFonts w:ascii="Times New Roman" w:eastAsia="Calibri" w:hAnsi="Times New Roman" w:cs="Times New Roman"/>
          <w:spacing w:val="1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para</w:t>
      </w:r>
      <w:r w:rsidRPr="00BB61E2">
        <w:rPr>
          <w:rFonts w:ascii="Times New Roman" w:eastAsia="Calibri" w:hAnsi="Times New Roman" w:cs="Times New Roman"/>
          <w:spacing w:val="1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acompanhar</w:t>
      </w:r>
      <w:r w:rsidRPr="00BB61E2">
        <w:rPr>
          <w:rFonts w:ascii="Times New Roman" w:eastAsia="Calibri" w:hAnsi="Times New Roman" w:cs="Times New Roman"/>
          <w:spacing w:val="1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</w:t>
      </w:r>
      <w:r w:rsidRPr="00BB61E2">
        <w:rPr>
          <w:rFonts w:ascii="Times New Roman" w:eastAsia="Calibri" w:hAnsi="Times New Roman" w:cs="Times New Roman"/>
          <w:spacing w:val="-4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fiscalizar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sua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execução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por autoridade superior;</w:t>
      </w:r>
    </w:p>
    <w:p w:rsidR="00BB61E2" w:rsidRPr="00BB61E2" w:rsidRDefault="00BB61E2" w:rsidP="00BB61E2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alteração</w:t>
      </w:r>
      <w:r w:rsidRPr="00BB61E2">
        <w:rPr>
          <w:rFonts w:ascii="Times New Roman" w:eastAsia="Calibri" w:hAnsi="Times New Roman" w:cs="Times New Roman"/>
          <w:spacing w:val="2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social</w:t>
      </w:r>
      <w:r w:rsidRPr="00BB61E2">
        <w:rPr>
          <w:rFonts w:ascii="Times New Roman" w:eastAsia="Calibri" w:hAnsi="Times New Roman" w:cs="Times New Roman"/>
          <w:spacing w:val="2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2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modificação</w:t>
      </w:r>
      <w:r w:rsidRPr="00BB61E2">
        <w:rPr>
          <w:rFonts w:ascii="Times New Roman" w:eastAsia="Calibri" w:hAnsi="Times New Roman" w:cs="Times New Roman"/>
          <w:spacing w:val="2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</w:t>
      </w:r>
      <w:r w:rsidRPr="00BB61E2">
        <w:rPr>
          <w:rFonts w:ascii="Times New Roman" w:eastAsia="Calibri" w:hAnsi="Times New Roman" w:cs="Times New Roman"/>
          <w:spacing w:val="2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finalidade</w:t>
      </w:r>
      <w:r w:rsidRPr="00BB61E2">
        <w:rPr>
          <w:rFonts w:ascii="Times New Roman" w:eastAsia="Calibri" w:hAnsi="Times New Roman" w:cs="Times New Roman"/>
          <w:spacing w:val="2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27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</w:t>
      </w:r>
      <w:r w:rsidRPr="00BB61E2">
        <w:rPr>
          <w:rFonts w:ascii="Times New Roman" w:eastAsia="Calibri" w:hAnsi="Times New Roman" w:cs="Times New Roman"/>
          <w:spacing w:val="2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estrutura</w:t>
      </w:r>
      <w:r w:rsidRPr="00BB61E2">
        <w:rPr>
          <w:rFonts w:ascii="Times New Roman" w:eastAsia="Calibri" w:hAnsi="Times New Roman" w:cs="Times New Roman"/>
          <w:spacing w:val="2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</w:t>
      </w:r>
      <w:r w:rsidRPr="00BB61E2">
        <w:rPr>
          <w:rFonts w:ascii="Times New Roman" w:eastAsia="Calibri" w:hAnsi="Times New Roman" w:cs="Times New Roman"/>
          <w:spacing w:val="2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empresa</w:t>
      </w:r>
      <w:r w:rsidRPr="00BB61E2">
        <w:rPr>
          <w:rFonts w:ascii="Times New Roman" w:eastAsia="Calibri" w:hAnsi="Times New Roman" w:cs="Times New Roman"/>
          <w:spacing w:val="2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que</w:t>
      </w:r>
      <w:r w:rsidRPr="00BB61E2">
        <w:rPr>
          <w:rFonts w:ascii="Times New Roman" w:eastAsia="Calibri" w:hAnsi="Times New Roman" w:cs="Times New Roman"/>
          <w:spacing w:val="2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restrinja</w:t>
      </w:r>
      <w:r w:rsidRPr="00BB61E2">
        <w:rPr>
          <w:rFonts w:ascii="Times New Roman" w:eastAsia="Calibri" w:hAnsi="Times New Roman" w:cs="Times New Roman"/>
          <w:spacing w:val="2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sua</w:t>
      </w:r>
      <w:r w:rsidRPr="00BB61E2">
        <w:rPr>
          <w:rFonts w:ascii="Times New Roman" w:eastAsia="Calibri" w:hAnsi="Times New Roman" w:cs="Times New Roman"/>
          <w:spacing w:val="26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capacidade</w:t>
      </w:r>
      <w:r w:rsidRPr="00BB61E2">
        <w:rPr>
          <w:rFonts w:ascii="Times New Roman" w:eastAsia="Calibri" w:hAnsi="Times New Roman" w:cs="Times New Roman"/>
          <w:spacing w:val="2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-4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concluir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 ata de registro de preços;</w:t>
      </w:r>
    </w:p>
    <w:p w:rsidR="00BB61E2" w:rsidRPr="00BB61E2" w:rsidRDefault="00BB61E2" w:rsidP="00BB61E2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decretação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 falência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insolvência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civil,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dissolução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sociedade ou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falecimento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detentora da ata;</w:t>
      </w:r>
    </w:p>
    <w:p w:rsidR="00BB61E2" w:rsidRPr="00BB61E2" w:rsidRDefault="00BB61E2" w:rsidP="00BB61E2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não</w:t>
      </w:r>
      <w:r w:rsidRPr="00BB61E2">
        <w:rPr>
          <w:rFonts w:ascii="Times New Roman" w:eastAsia="Calibri" w:hAnsi="Times New Roman" w:cs="Times New Roman"/>
          <w:spacing w:val="1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cumprimento</w:t>
      </w:r>
      <w:r w:rsidRPr="00BB61E2">
        <w:rPr>
          <w:rFonts w:ascii="Times New Roman" w:eastAsia="Calibri" w:hAnsi="Times New Roman" w:cs="Times New Roman"/>
          <w:spacing w:val="1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das</w:t>
      </w:r>
      <w:r w:rsidRPr="00BB61E2">
        <w:rPr>
          <w:rFonts w:ascii="Times New Roman" w:eastAsia="Calibri" w:hAnsi="Times New Roman" w:cs="Times New Roman"/>
          <w:spacing w:val="1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obrigações</w:t>
      </w:r>
      <w:r w:rsidRPr="00BB61E2">
        <w:rPr>
          <w:rFonts w:ascii="Times New Roman" w:eastAsia="Calibri" w:hAnsi="Times New Roman" w:cs="Times New Roman"/>
          <w:spacing w:val="10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relativas</w:t>
      </w:r>
      <w:r w:rsidRPr="00BB61E2">
        <w:rPr>
          <w:rFonts w:ascii="Times New Roman" w:eastAsia="Calibri" w:hAnsi="Times New Roman" w:cs="Times New Roman"/>
          <w:spacing w:val="1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à</w:t>
      </w:r>
      <w:r w:rsidRPr="00BB61E2">
        <w:rPr>
          <w:rFonts w:ascii="Times New Roman" w:eastAsia="Calibri" w:hAnsi="Times New Roman" w:cs="Times New Roman"/>
          <w:spacing w:val="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reserva</w:t>
      </w:r>
      <w:r w:rsidRPr="00BB61E2">
        <w:rPr>
          <w:rFonts w:ascii="Times New Roman" w:eastAsia="Calibri" w:hAnsi="Times New Roman" w:cs="Times New Roman"/>
          <w:spacing w:val="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1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cargos</w:t>
      </w:r>
      <w:r w:rsidRPr="00BB61E2">
        <w:rPr>
          <w:rFonts w:ascii="Times New Roman" w:eastAsia="Calibri" w:hAnsi="Times New Roman" w:cs="Times New Roman"/>
          <w:spacing w:val="1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prevista</w:t>
      </w:r>
      <w:r w:rsidRPr="00BB61E2">
        <w:rPr>
          <w:rFonts w:ascii="Times New Roman" w:eastAsia="Calibri" w:hAnsi="Times New Roman" w:cs="Times New Roman"/>
          <w:spacing w:val="10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em</w:t>
      </w:r>
      <w:r w:rsidRPr="00BB61E2">
        <w:rPr>
          <w:rFonts w:ascii="Times New Roman" w:eastAsia="Calibri" w:hAnsi="Times New Roman" w:cs="Times New Roman"/>
          <w:spacing w:val="9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lei,</w:t>
      </w:r>
      <w:r w:rsidRPr="00BB61E2">
        <w:rPr>
          <w:rFonts w:ascii="Times New Roman" w:eastAsia="Calibri" w:hAnsi="Times New Roman" w:cs="Times New Roman"/>
          <w:spacing w:val="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bem</w:t>
      </w:r>
      <w:r w:rsidRPr="00BB61E2">
        <w:rPr>
          <w:rFonts w:ascii="Times New Roman" w:eastAsia="Calibri" w:hAnsi="Times New Roman" w:cs="Times New Roman"/>
          <w:spacing w:val="1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como</w:t>
      </w:r>
      <w:r w:rsidRPr="00BB61E2">
        <w:rPr>
          <w:rFonts w:ascii="Times New Roman" w:eastAsia="Calibri" w:hAnsi="Times New Roman" w:cs="Times New Roman"/>
          <w:spacing w:val="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em</w:t>
      </w:r>
      <w:r w:rsidRPr="00BB61E2">
        <w:rPr>
          <w:rFonts w:ascii="Times New Roman" w:eastAsia="Calibri" w:hAnsi="Times New Roman" w:cs="Times New Roman"/>
          <w:spacing w:val="1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outras</w:t>
      </w:r>
      <w:r w:rsidRPr="00BB61E2">
        <w:rPr>
          <w:rFonts w:ascii="Times New Roman" w:eastAsia="Calibri" w:hAnsi="Times New Roman" w:cs="Times New Roman"/>
          <w:spacing w:val="8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normas</w:t>
      </w:r>
      <w:r w:rsidRPr="00BB61E2">
        <w:rPr>
          <w:rFonts w:ascii="Times New Roman" w:eastAsia="Calibri" w:hAnsi="Times New Roman" w:cs="Times New Roman"/>
          <w:spacing w:val="-4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específicas,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para pessoa com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deficiência,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para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reabilitado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Previdência Social ou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para aprendiz.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CLÁUSULA DÉCIMA PRIMEIRA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– A ADMINISTRAÇÃO poderá rejeitar o objeto, caso a DENTENTORA DA ATA o entregar de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maneira diversa daquela solicitada no processo licitatório em referência, ou se não utilizar os cuidados e técnicas</w:t>
      </w:r>
      <w:r w:rsidRPr="00BB61E2">
        <w:rPr>
          <w:rFonts w:ascii="Times New Roman" w:eastAsia="Calibri" w:hAnsi="Times New Roman" w:cs="Times New Roman"/>
          <w:spacing w:val="-45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relativas</w:t>
      </w:r>
      <w:r w:rsidRPr="00BB61E2">
        <w:rPr>
          <w:rFonts w:ascii="Times New Roman" w:eastAsia="Calibri" w:hAnsi="Times New Roman" w:cs="Times New Roman"/>
          <w:spacing w:val="-3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ao</w:t>
      </w:r>
      <w:r w:rsidRPr="00BB61E2">
        <w:rPr>
          <w:rFonts w:ascii="Times New Roman" w:eastAsia="Calibri" w:hAnsi="Times New Roman" w:cs="Times New Roman"/>
          <w:spacing w:val="-4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fornecimento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entrega.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CLÁUSULA DÉCIMA SEGUNDA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- As partes desde já elegem o Foro da Comarca de Tenente Portela-RS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para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dirimir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quaisquer dúvidas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oriundas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da presente ata de registro de preços.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E, por estarem as partes em pleno acordo, em tudo que se encontra lavrado neste instrumento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particular, assinam o presente contrato em duas vias de igual teor e forma, na presença de duas testemunhas,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para que</w:t>
      </w:r>
      <w:r w:rsidRPr="00BB61E2">
        <w:rPr>
          <w:rFonts w:ascii="Times New Roman" w:eastAsia="Calibri" w:hAnsi="Times New Roman" w:cs="Times New Roman"/>
          <w:spacing w:val="-2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os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jurídicos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e legais efeitos.</w:t>
      </w:r>
    </w:p>
    <w:p w:rsidR="00BB61E2" w:rsidRPr="00BB61E2" w:rsidRDefault="00BB61E2" w:rsidP="00BB61E2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p w:rsidR="00BB61E2" w:rsidRPr="00BB61E2" w:rsidRDefault="00BB61E2" w:rsidP="00BB61E2">
      <w:pPr>
        <w:tabs>
          <w:tab w:val="left" w:leader="dot" w:pos="4027"/>
        </w:tabs>
        <w:spacing w:before="134" w:after="0" w:line="240" w:lineRule="auto"/>
        <w:ind w:left="258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Miraguaí </w:t>
      </w:r>
      <w:r w:rsidR="005F32A5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–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RS</w:t>
      </w:r>
      <w:r w:rsidR="005F32A5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16</w:t>
      </w:r>
      <w:r w:rsidRPr="00BB61E2">
        <w:rPr>
          <w:rFonts w:ascii="Times New Roman" w:eastAsia="Calibri" w:hAnsi="Times New Roman" w:cs="Times New Roman"/>
          <w:spacing w:val="-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="005F32A5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 xml:space="preserve"> setembro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</w:t>
      </w:r>
      <w:r w:rsidRPr="00BB61E2">
        <w:rPr>
          <w:rFonts w:ascii="Times New Roman" w:eastAsia="Calibri" w:hAnsi="Times New Roman" w:cs="Times New Roman"/>
          <w:spacing w:val="1"/>
          <w:kern w:val="2"/>
          <w:lang w:eastAsia="pt-BR"/>
          <w14:ligatures w14:val="standardContextual"/>
        </w:rPr>
        <w:t xml:space="preserve">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2024.</w:t>
      </w:r>
    </w:p>
    <w:p w:rsidR="00BB61E2" w:rsidRPr="00BB61E2" w:rsidRDefault="00BB61E2" w:rsidP="00BB61E2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p w:rsidR="00BB61E2" w:rsidRPr="00BB61E2" w:rsidRDefault="00BB61E2" w:rsidP="00BB61E2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p w:rsidR="00BB61E2" w:rsidRPr="00BB61E2" w:rsidRDefault="00BB61E2" w:rsidP="00BB61E2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p w:rsidR="00BB61E2" w:rsidRPr="00BB61E2" w:rsidRDefault="00BB61E2" w:rsidP="00BB61E2">
      <w:pPr>
        <w:tabs>
          <w:tab w:val="left" w:pos="5460"/>
        </w:tabs>
        <w:spacing w:before="1" w:after="0" w:line="240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_________________________           </w:t>
      </w:r>
      <w:r w:rsidR="005F32A5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                            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__________________________</w:t>
      </w:r>
    </w:p>
    <w:p w:rsidR="00BB61E2" w:rsidRPr="00BB61E2" w:rsidRDefault="00BB61E2" w:rsidP="00BB61E2">
      <w:pPr>
        <w:tabs>
          <w:tab w:val="left" w:pos="7056"/>
        </w:tabs>
        <w:spacing w:after="0" w:line="246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ADMINISTRAÇÃO                                 </w:t>
      </w:r>
      <w:r w:rsidR="005F32A5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                        </w:t>
      </w: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DETENTORA DA ATA</w:t>
      </w:r>
    </w:p>
    <w:p w:rsidR="00BB61E2" w:rsidRPr="00BB61E2" w:rsidRDefault="005F32A5" w:rsidP="00BB61E2">
      <w:pPr>
        <w:tabs>
          <w:tab w:val="left" w:pos="5412"/>
        </w:tabs>
        <w:spacing w:after="0" w:line="246" w:lineRule="auto"/>
        <w:jc w:val="left"/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LUIS</w:t>
      </w:r>
      <w:r w:rsidRPr="005F32A5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 CARLOS HERRMANN</w:t>
      </w:r>
      <w:r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                                       </w:t>
      </w:r>
      <w:r w:rsidRPr="005F32A5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CENTERMEDI- COMERCIO DE </w:t>
      </w:r>
    </w:p>
    <w:p w:rsidR="00BB61E2" w:rsidRPr="00BB61E2" w:rsidRDefault="00BB61E2" w:rsidP="00BB61E2">
      <w:pPr>
        <w:tabs>
          <w:tab w:val="left" w:pos="5412"/>
        </w:tabs>
        <w:spacing w:after="0" w:line="246" w:lineRule="auto"/>
        <w:jc w:val="left"/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Prefeito Municipal                                  </w:t>
      </w:r>
      <w:r w:rsidR="005F32A5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                           </w:t>
      </w:r>
      <w:r w:rsidR="005F32A5" w:rsidRPr="005F32A5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>PRODUTOS HOSPITALARES</w:t>
      </w:r>
      <w:r w:rsidRPr="00BB61E2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  </w:t>
      </w:r>
      <w:r w:rsidR="005F32A5" w:rsidRPr="005F32A5">
        <w:rPr>
          <w:rFonts w:ascii="Times New Roman" w:eastAsia="Calibri" w:hAnsi="Times New Roman" w:cs="Times New Roman"/>
          <w:b/>
          <w:kern w:val="2"/>
          <w:lang w:eastAsia="pt-BR"/>
          <w14:ligatures w14:val="standardContextual"/>
        </w:rPr>
        <w:t xml:space="preserve">             </w:t>
      </w:r>
    </w:p>
    <w:p w:rsidR="00BB61E2" w:rsidRPr="00BB61E2" w:rsidRDefault="005F32A5" w:rsidP="005F32A5">
      <w:pPr>
        <w:tabs>
          <w:tab w:val="left" w:pos="5412"/>
        </w:tabs>
        <w:spacing w:after="0" w:line="240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 xml:space="preserve">                                                                                             CNPJ: </w:t>
      </w:r>
      <w:r w:rsidRPr="005F32A5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03.652.030/0001-70</w:t>
      </w:r>
    </w:p>
    <w:p w:rsidR="00BB61E2" w:rsidRPr="00BB61E2" w:rsidRDefault="00BB61E2" w:rsidP="00BB61E2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Testemunhas:</w:t>
      </w:r>
    </w:p>
    <w:p w:rsidR="00BB61E2" w:rsidRPr="00BB61E2" w:rsidRDefault="00BB61E2" w:rsidP="00BB61E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</w:pPr>
      <w:r w:rsidRPr="00BB61E2">
        <w:rPr>
          <w:rFonts w:ascii="Times New Roman" w:eastAsia="Calibri" w:hAnsi="Times New Roman" w:cs="Times New Roman"/>
          <w:kern w:val="2"/>
          <w:lang w:eastAsia="pt-BR"/>
          <w14:ligatures w14:val="standardContextual"/>
        </w:rPr>
        <w:t>1ª ______________________                                               2ª ________________________</w:t>
      </w:r>
    </w:p>
    <w:p w:rsidR="008E5541" w:rsidRPr="00BB61E2" w:rsidRDefault="008E5541" w:rsidP="00BB61E2">
      <w:pPr>
        <w:rPr>
          <w:rFonts w:ascii="Times New Roman" w:hAnsi="Times New Roman" w:cs="Times New Roman"/>
        </w:rPr>
      </w:pPr>
    </w:p>
    <w:sectPr w:rsidR="00E7251D" w:rsidRPr="00BB61E2" w:rsidSect="00756D7E">
      <w:headerReference w:type="default" r:id="rId8"/>
      <w:footerReference w:type="default" r:id="rId9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A7D02" w:rsidRDefault="004A7D02" w:rsidP="004A7D02">
      <w:pPr>
        <w:spacing w:after="0" w:line="240" w:lineRule="auto"/>
      </w:pPr>
      <w:r>
        <w:separator/>
      </w:r>
    </w:p>
  </w:endnote>
  <w:endnote w:type="continuationSeparator" w:id="0">
    <w:p w:rsidR="004A7D02" w:rsidRDefault="004A7D02" w:rsidP="004A7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A7D02" w:rsidRDefault="004A7D02">
    <w:pPr>
      <w:pStyle w:val="Rodap"/>
    </w:pPr>
    <w:r>
      <w:rPr>
        <w:noProof/>
        <w:lang w:eastAsia="pt-BR"/>
      </w:rPr>
      <w:drawing>
        <wp:inline distT="0" distB="0" distL="0" distR="0" wp14:anchorId="13E42423" wp14:editId="324B1B8C">
          <wp:extent cx="5353050" cy="567055"/>
          <wp:effectExtent l="0" t="0" r="0" b="444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A7D02" w:rsidRDefault="004A7D02" w:rsidP="004A7D02">
      <w:pPr>
        <w:spacing w:after="0" w:line="240" w:lineRule="auto"/>
      </w:pPr>
      <w:r>
        <w:separator/>
      </w:r>
    </w:p>
  </w:footnote>
  <w:footnote w:type="continuationSeparator" w:id="0">
    <w:p w:rsidR="004A7D02" w:rsidRDefault="004A7D02" w:rsidP="004A7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A7D02" w:rsidRPr="008E5541" w:rsidRDefault="004A7D02" w:rsidP="008E5541">
    <w:pPr>
      <w:spacing w:after="0" w:line="240" w:lineRule="auto"/>
      <w:rPr>
        <w:rFonts w:ascii="Arial" w:eastAsiaTheme="minorEastAsia" w:hAnsi="Arial" w:cs="Arial"/>
        <w:b/>
        <w:kern w:val="2"/>
        <w:sz w:val="18"/>
        <w:szCs w:val="18"/>
        <w:lang w:eastAsia="pt-BR"/>
        <w14:ligatures w14:val="standardContextual"/>
      </w:rPr>
    </w:pPr>
    <w:r w:rsidRPr="008E5541">
      <w:rPr>
        <w:rFonts w:ascii="Arial" w:eastAsiaTheme="minorEastAsia" w:hAnsi="Arial" w:cs="Arial"/>
        <w:b/>
        <w:noProof/>
        <w:kern w:val="2"/>
        <w:sz w:val="18"/>
        <w:szCs w:val="18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741632D8" wp14:editId="12A98B7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E5541">
      <w:rPr>
        <w:rFonts w:ascii="Arial" w:eastAsiaTheme="minorEastAsia" w:hAnsi="Arial" w:cs="Arial"/>
        <w:b/>
        <w:kern w:val="2"/>
        <w:sz w:val="18"/>
        <w:szCs w:val="18"/>
        <w:lang w:eastAsia="pt-BR"/>
        <w14:ligatures w14:val="standardContextual"/>
      </w:rPr>
      <w:t>MUNICÍPIO DE MIRAGUAÍ</w:t>
    </w:r>
  </w:p>
  <w:p w:rsidR="004A7D02" w:rsidRPr="008E5541" w:rsidRDefault="004A7D02" w:rsidP="008E5541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18"/>
        <w:szCs w:val="18"/>
        <w:lang w:eastAsia="pt-BR"/>
        <w14:ligatures w14:val="standardContextual"/>
      </w:rPr>
    </w:pPr>
    <w:r w:rsidRPr="008E5541">
      <w:rPr>
        <w:rFonts w:ascii="Arial" w:eastAsiaTheme="minorEastAsia" w:hAnsi="Arial" w:cs="Arial"/>
        <w:kern w:val="2"/>
        <w:sz w:val="18"/>
        <w:szCs w:val="18"/>
        <w:lang w:eastAsia="pt-BR"/>
        <w14:ligatures w14:val="standardContextual"/>
      </w:rPr>
      <w:t xml:space="preserve">               Avenida Ijuí, 1593 – Centro – Miraguaí – CEP 98.540-000</w:t>
    </w:r>
  </w:p>
  <w:p w:rsidR="004A7D02" w:rsidRPr="008E5541" w:rsidRDefault="004A7D02" w:rsidP="008E5541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18"/>
        <w:szCs w:val="18"/>
        <w:lang w:eastAsia="pt-BR"/>
        <w14:ligatures w14:val="standardContextual"/>
      </w:rPr>
    </w:pPr>
    <w:r w:rsidRPr="008E5541">
      <w:rPr>
        <w:rFonts w:ascii="Arial" w:eastAsiaTheme="minorEastAsia" w:hAnsi="Arial" w:cs="Arial"/>
        <w:kern w:val="2"/>
        <w:sz w:val="18"/>
        <w:szCs w:val="18"/>
        <w:lang w:eastAsia="pt-BR"/>
        <w14:ligatures w14:val="standardContextual"/>
      </w:rPr>
      <w:t xml:space="preserve">              Fone: (55) 3554 2300 – e-mail: licitacao@miraguai.rs.gov.br</w:t>
    </w:r>
  </w:p>
  <w:p w:rsidR="004A7D02" w:rsidRPr="008E5541" w:rsidRDefault="004A7D02" w:rsidP="008E5541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18"/>
        <w:szCs w:val="18"/>
        <w:lang w:eastAsia="pt-BR"/>
        <w14:ligatures w14:val="standardContextual"/>
      </w:rPr>
    </w:pPr>
    <w:r w:rsidRPr="008E5541">
      <w:rPr>
        <w:rFonts w:ascii="Arial" w:eastAsiaTheme="minorEastAsia" w:hAnsi="Arial" w:cs="Arial"/>
        <w:kern w:val="2"/>
        <w:sz w:val="18"/>
        <w:szCs w:val="18"/>
        <w:lang w:eastAsia="pt-BR"/>
        <w14:ligatures w14:val="standardContextual"/>
      </w:rPr>
      <w:t>CNPJ sob nº 87.613.121/0001-97</w:t>
    </w:r>
  </w:p>
  <w:p w:rsidR="004A7D02" w:rsidRPr="004A7D02" w:rsidRDefault="004A7D02" w:rsidP="004A7D02">
    <w:pPr>
      <w:pStyle w:val="SemEspaam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5761215">
    <w:abstractNumId w:val="2"/>
  </w:num>
  <w:num w:numId="2" w16cid:durableId="371422729">
    <w:abstractNumId w:val="0"/>
  </w:num>
  <w:num w:numId="3" w16cid:durableId="1348285939">
    <w:abstractNumId w:val="1"/>
  </w:num>
  <w:num w:numId="4" w16cid:durableId="10447952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61E2"/>
    <w:rsid w:val="00224884"/>
    <w:rsid w:val="002912EA"/>
    <w:rsid w:val="0034699C"/>
    <w:rsid w:val="004A7D02"/>
    <w:rsid w:val="005F32A5"/>
    <w:rsid w:val="006F5445"/>
    <w:rsid w:val="007E2E48"/>
    <w:rsid w:val="008E5541"/>
    <w:rsid w:val="00905154"/>
    <w:rsid w:val="00BB61E2"/>
    <w:rsid w:val="00DD1D2F"/>
    <w:rsid w:val="00F8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5E94728-EBBF-4729-8F5B-3BB3D4E02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A7D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D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39"/>
    <w:rsid w:val="00DD1D2F"/>
    <w:pPr>
      <w:spacing w:after="0" w:line="240" w:lineRule="auto"/>
      <w:jc w:val="left"/>
    </w:pPr>
    <w:rPr>
      <w:rFonts w:eastAsia="Calibr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DD1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A7D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7D02"/>
  </w:style>
  <w:style w:type="paragraph" w:styleId="Rodap">
    <w:name w:val="footer"/>
    <w:basedOn w:val="Normal"/>
    <w:link w:val="RodapChar"/>
    <w:uiPriority w:val="99"/>
    <w:unhideWhenUsed/>
    <w:rsid w:val="004A7D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D02"/>
  </w:style>
  <w:style w:type="paragraph" w:styleId="SemEspaamento">
    <w:name w:val="No Spacing"/>
    <w:uiPriority w:val="1"/>
    <w:qFormat/>
    <w:rsid w:val="004A7D02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7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D0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A7D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7D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A7D0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4A7D0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">
    <w:name w:val="Emphasis"/>
    <w:basedOn w:val="Fontepargpadro"/>
    <w:uiPriority w:val="20"/>
    <w:qFormat/>
    <w:rsid w:val="004A7D02"/>
    <w:rPr>
      <w:i/>
      <w:iCs/>
    </w:rPr>
  </w:style>
  <w:style w:type="character" w:styleId="nfaseSutil">
    <w:name w:val="Subtle Emphasis"/>
    <w:basedOn w:val="Fontepargpadro"/>
    <w:uiPriority w:val="19"/>
    <w:qFormat/>
    <w:rsid w:val="004A7D02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F1DBD-9E39-4736-8A60-44347AD93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1483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2024-09-13T12:38:00Z</dcterms:created>
  <dcterms:modified xsi:type="dcterms:W3CDTF">2024-09-17T12:02:00Z</dcterms:modified>
</cp:coreProperties>
</file>