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A76A0" w:rsidRPr="00BA76A0" w:rsidRDefault="00BA76A0" w:rsidP="00BA76A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  <w:lang w:eastAsia="pt-BR"/>
        </w:rPr>
      </w:pPr>
      <w:r w:rsidRPr="00BA76A0">
        <w:rPr>
          <w:rFonts w:ascii="Times New Roman" w:eastAsia="Calibri" w:hAnsi="Times New Roman" w:cs="Times New Roman"/>
          <w:b/>
          <w:u w:val="single"/>
          <w:lang w:eastAsia="pt-BR"/>
        </w:rPr>
        <w:t>ATA Nº</w:t>
      </w:r>
      <w:r w:rsidR="007D2791">
        <w:rPr>
          <w:rFonts w:ascii="Times New Roman" w:eastAsia="Calibri" w:hAnsi="Times New Roman" w:cs="Times New Roman"/>
          <w:b/>
          <w:u w:val="single"/>
          <w:lang w:eastAsia="pt-BR"/>
        </w:rPr>
        <w:t>135</w:t>
      </w:r>
      <w:r w:rsidRPr="00BA76A0">
        <w:rPr>
          <w:rFonts w:ascii="Times New Roman" w:eastAsia="Calibri" w:hAnsi="Times New Roman" w:cs="Times New Roman"/>
          <w:b/>
          <w:u w:val="single"/>
          <w:lang w:eastAsia="pt-BR"/>
        </w:rPr>
        <w:t>/2025</w:t>
      </w:r>
    </w:p>
    <w:p w:rsidR="00BA76A0" w:rsidRPr="00BA76A0" w:rsidRDefault="00BA76A0" w:rsidP="00BA76A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  <w:lang w:eastAsia="pt-BR"/>
        </w:rPr>
      </w:pPr>
    </w:p>
    <w:p w:rsidR="00BA76A0" w:rsidRPr="00BA76A0" w:rsidRDefault="00BA76A0" w:rsidP="00BA76A0">
      <w:pPr>
        <w:spacing w:after="0" w:line="240" w:lineRule="auto"/>
        <w:jc w:val="center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>PREGÃO ELETRÔNICO Nº 10/2025 – REGISTRO DE PREÇOS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Pelo presente instrumento particular de Ata de Registro de Preços, o MUNICÍPIO DE MIRAGUAÍ, pessoa jurídica 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direito público, com sede administrativa à Av. Ijuí, 1593, CNPJ 87.613.121/0001-97, representado pelo prefeito</w:t>
      </w:r>
      <w:r>
        <w:rPr>
          <w:rFonts w:ascii="Times New Roman" w:eastAsia="Calibri" w:hAnsi="Times New Roman" w:cs="Times New Roman"/>
          <w:lang w:eastAsia="pt-BR"/>
        </w:rPr>
        <w:t xml:space="preserve"> em Exercício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Sr. </w:t>
      </w:r>
      <w:r w:rsidRPr="00BA76A0">
        <w:rPr>
          <w:rFonts w:ascii="Times New Roman" w:eastAsia="Calibri" w:hAnsi="Times New Roman" w:cs="Times New Roman"/>
          <w:b/>
          <w:bCs/>
          <w:spacing w:val="1"/>
          <w:lang w:eastAsia="pt-BR"/>
        </w:rPr>
        <w:t>RICARDO BARBOSA FINK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, brasileiro, </w:t>
      </w:r>
      <w:r>
        <w:rPr>
          <w:rFonts w:ascii="Times New Roman" w:eastAsia="Calibri" w:hAnsi="Times New Roman" w:cs="Times New Roman"/>
          <w:spacing w:val="1"/>
          <w:lang w:eastAsia="pt-BR"/>
        </w:rPr>
        <w:t>inscrito no CPF nº 016.318.480-11</w:t>
      </w:r>
      <w:r w:rsidR="00270C13">
        <w:rPr>
          <w:rFonts w:ascii="Times New Roman" w:eastAsia="Calibri" w:hAnsi="Times New Roman" w:cs="Times New Roman"/>
          <w:spacing w:val="1"/>
          <w:lang w:eastAsia="pt-BR"/>
        </w:rPr>
        <w:t xml:space="preserve">, </w:t>
      </w:r>
      <w:r w:rsidRPr="00BA76A0">
        <w:rPr>
          <w:rFonts w:ascii="Times New Roman" w:eastAsia="Calibri" w:hAnsi="Times New Roman" w:cs="Times New Roman"/>
          <w:lang w:eastAsia="pt-BR"/>
        </w:rPr>
        <w:t xml:space="preserve">adiante denominado ADMINISTRAÇÃO e a empresa </w:t>
      </w:r>
      <w:bookmarkStart w:id="0" w:name="_Hlk209707683"/>
      <w:r w:rsidR="00270C13" w:rsidRPr="00270C13">
        <w:rPr>
          <w:rFonts w:ascii="Times New Roman" w:eastAsia="Calibri" w:hAnsi="Times New Roman" w:cs="Times New Roman"/>
          <w:b/>
          <w:bCs/>
          <w:lang w:eastAsia="pt-BR"/>
        </w:rPr>
        <w:t>PLAY KIDS PLAYGROUNDS E COMERCIO DE BRINQUEDOS LTDA</w:t>
      </w:r>
      <w:bookmarkEnd w:id="0"/>
      <w:r w:rsidRPr="00BA76A0">
        <w:rPr>
          <w:rFonts w:ascii="Times New Roman" w:eastAsia="Calibri" w:hAnsi="Times New Roman" w:cs="Times New Roman"/>
          <w:lang w:eastAsia="pt-BR"/>
        </w:rPr>
        <w:t>, pessoa jurídica 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direito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privado, localizada à</w:t>
      </w:r>
      <w:r w:rsidR="00270C13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="00270C13" w:rsidRPr="00270C13">
        <w:rPr>
          <w:rFonts w:ascii="Times New Roman" w:eastAsia="Calibri" w:hAnsi="Times New Roman" w:cs="Times New Roman"/>
          <w:lang w:eastAsia="pt-BR"/>
        </w:rPr>
        <w:t>Rua Willy Krammes</w:t>
      </w:r>
      <w:r w:rsidR="00270C13">
        <w:rPr>
          <w:rFonts w:ascii="Times New Roman" w:eastAsia="Calibri" w:hAnsi="Times New Roman" w:cs="Times New Roman"/>
          <w:lang w:eastAsia="pt-BR"/>
        </w:rPr>
        <w:t>,</w:t>
      </w:r>
      <w:r w:rsidR="00270C13"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Bairro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="00270C13">
        <w:rPr>
          <w:rFonts w:ascii="Times New Roman" w:eastAsia="Calibri" w:hAnsi="Times New Roman" w:cs="Times New Roman"/>
          <w:lang w:eastAsia="pt-BR"/>
        </w:rPr>
        <w:t>Floresta, nº 1182,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cidade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 xml:space="preserve">de </w:t>
      </w:r>
      <w:r w:rsidR="00270C13">
        <w:rPr>
          <w:rFonts w:ascii="Times New Roman" w:eastAsia="Calibri" w:hAnsi="Times New Roman" w:cs="Times New Roman"/>
          <w:lang w:eastAsia="pt-BR"/>
        </w:rPr>
        <w:t>Ibirubá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- RS, portadora do CNPJ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="00FE1126" w:rsidRPr="00FE1126">
        <w:rPr>
          <w:rFonts w:ascii="Times New Roman" w:eastAsia="Calibri" w:hAnsi="Times New Roman" w:cs="Times New Roman"/>
          <w:b/>
          <w:bCs/>
          <w:lang w:eastAsia="pt-BR"/>
        </w:rPr>
        <w:t>43.740.473/0001-38</w:t>
      </w:r>
      <w:r w:rsidRPr="00BA76A0">
        <w:rPr>
          <w:rFonts w:ascii="Times New Roman" w:eastAsia="Calibri" w:hAnsi="Times New Roman" w:cs="Times New Roman"/>
          <w:lang w:eastAsia="pt-BR"/>
        </w:rPr>
        <w:t>,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representada por</w:t>
      </w:r>
      <w:r w:rsidRPr="00BA76A0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="00FE1126" w:rsidRPr="00FE1126">
        <w:rPr>
          <w:rFonts w:ascii="Times New Roman" w:eastAsia="Calibri" w:hAnsi="Times New Roman" w:cs="Times New Roman"/>
          <w:b/>
          <w:bCs/>
          <w:lang w:eastAsia="pt-BR"/>
        </w:rPr>
        <w:t>LEONARDO CRISTIANO ULRICH</w:t>
      </w:r>
      <w:r w:rsidRPr="00BA76A0">
        <w:rPr>
          <w:rFonts w:ascii="Times New Roman" w:eastAsia="Calibri" w:hAnsi="Times New Roman" w:cs="Times New Roman"/>
          <w:lang w:eastAsia="pt-BR"/>
        </w:rPr>
        <w:t>, portador do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 xml:space="preserve">CPF </w:t>
      </w:r>
      <w:r w:rsidR="00FE1126">
        <w:rPr>
          <w:rFonts w:ascii="Times New Roman" w:eastAsia="Calibri" w:hAnsi="Times New Roman" w:cs="Times New Roman"/>
          <w:lang w:eastAsia="pt-BR"/>
        </w:rPr>
        <w:t>817.812.880-20</w:t>
      </w:r>
      <w:r w:rsidRPr="00BA76A0">
        <w:rPr>
          <w:rFonts w:ascii="Times New Roman" w:eastAsia="Calibri" w:hAnsi="Times New Roman" w:cs="Times New Roman"/>
          <w:lang w:eastAsia="pt-BR"/>
        </w:rPr>
        <w:t>, a seguir denominada DETENTORA DA ATA, têm justa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 contratação do objeto descrito na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cláusula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primeira desta Ata, mediante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as condições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 cláusulas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seguintes:</w:t>
      </w:r>
    </w:p>
    <w:p w:rsidR="00BA76A0" w:rsidRPr="00BA76A0" w:rsidRDefault="00BA76A0" w:rsidP="00BA76A0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>DISPOSIÇÕES</w:t>
      </w:r>
      <w:r w:rsidRPr="00BA76A0">
        <w:rPr>
          <w:rFonts w:ascii="Times New Roman" w:eastAsia="Calibri" w:hAnsi="Times New Roman" w:cs="Times New Roman"/>
          <w:b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PRELIMINARES</w:t>
      </w:r>
    </w:p>
    <w:p w:rsidR="00BA76A0" w:rsidRPr="00BA76A0" w:rsidRDefault="00BA76A0" w:rsidP="00BA76A0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 xml:space="preserve">Esta Ata é vinculada ao </w:t>
      </w:r>
      <w:r w:rsidRPr="00BA76A0">
        <w:rPr>
          <w:rFonts w:ascii="Times New Roman" w:eastAsia="Calibri" w:hAnsi="Times New Roman" w:cs="Times New Roman"/>
          <w:b/>
          <w:lang w:eastAsia="pt-BR"/>
        </w:rPr>
        <w:t xml:space="preserve">Edital de Pregão Eletrônico nº. 10/2025 </w:t>
      </w:r>
      <w:r w:rsidRPr="00BA76A0">
        <w:rPr>
          <w:rFonts w:ascii="Times New Roman" w:eastAsia="Calibri" w:hAnsi="Times New Roman" w:cs="Times New Roman"/>
          <w:lang w:eastAsia="pt-BR"/>
        </w:rPr>
        <w:t>e seus anexos, e à proposta da(s) vencedora (s) deste</w:t>
      </w:r>
      <w:r w:rsidR="00C56C92">
        <w:rPr>
          <w:rFonts w:ascii="Times New Roman" w:eastAsia="Calibri" w:hAnsi="Times New Roman" w:cs="Times New Roman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certame,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adotando-se o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 xml:space="preserve">regime da </w:t>
      </w:r>
      <w:r w:rsidRPr="00BA76A0">
        <w:rPr>
          <w:rFonts w:ascii="Times New Roman" w:eastAsia="Calibri" w:hAnsi="Times New Roman" w:cs="Times New Roman"/>
          <w:b/>
          <w:color w:val="000000"/>
          <w:lang w:eastAsia="pt-BR"/>
        </w:rPr>
        <w:t>Lei Federal nº</w:t>
      </w:r>
      <w:r w:rsidRPr="00BA76A0">
        <w:rPr>
          <w:rFonts w:ascii="Times New Roman" w:eastAsia="Calibri" w:hAnsi="Times New Roman" w:cs="Times New Roman"/>
          <w:b/>
          <w:color w:val="000000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color w:val="000000"/>
          <w:lang w:eastAsia="pt-BR"/>
        </w:rPr>
        <w:t>14.133/2021;</w:t>
      </w:r>
    </w:p>
    <w:p w:rsidR="00BA76A0" w:rsidRPr="00BA76A0" w:rsidRDefault="00BA76A0" w:rsidP="00BA76A0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:rsidR="00BA76A0" w:rsidRPr="00BA76A0" w:rsidRDefault="00BA76A0" w:rsidP="00BA76A0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>DAS CLÁUSULAS</w:t>
      </w:r>
      <w:r w:rsidRPr="00BA76A0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GERAIS</w:t>
      </w:r>
    </w:p>
    <w:p w:rsidR="00BA76A0" w:rsidRPr="00BA76A0" w:rsidRDefault="00BA76A0" w:rsidP="00BA76A0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>CLÁUSULA</w:t>
      </w:r>
      <w:r w:rsidRPr="00BA76A0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PRIMEIRA</w:t>
      </w:r>
      <w:r w:rsidRPr="00BA76A0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–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presente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Ata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tem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por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objeto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o</w:t>
      </w:r>
      <w:r w:rsidRPr="00BA76A0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registro</w:t>
      </w:r>
      <w:r w:rsidRPr="00BA76A0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de</w:t>
      </w:r>
      <w:r w:rsidRPr="00BA76A0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preços</w:t>
      </w:r>
      <w:r w:rsidRPr="00BA76A0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 xml:space="preserve">para a </w:t>
      </w:r>
      <w:r w:rsidRPr="00BA76A0">
        <w:rPr>
          <w:rFonts w:ascii="Times New Roman" w:eastAsia="Times New Roman" w:hAnsi="Times New Roman" w:cs="Times New Roman"/>
          <w:bCs/>
          <w:lang w:eastAsia="pt-BR"/>
        </w:rPr>
        <w:t>AQUISIÇÃO DE POSTES E MOBILIÁRIO URBANO PARA SECRETARIA DE SERVIÇOS URBANOS DO MUNICÍPIO DE MIRAGUAÍ/RS,</w:t>
      </w:r>
      <w:r w:rsidRPr="00BA76A0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conforme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especificações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constantes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abaixo:</w:t>
      </w:r>
    </w:p>
    <w:p w:rsidR="00BA76A0" w:rsidRPr="00BA76A0" w:rsidRDefault="00BA76A0" w:rsidP="00BA76A0">
      <w:pPr>
        <w:spacing w:before="1" w:after="1" w:line="240" w:lineRule="auto"/>
        <w:rPr>
          <w:rFonts w:ascii="Times New Roman" w:eastAsia="Calibri" w:hAnsi="Times New Roman" w:cs="Times New Roman"/>
          <w:lang w:eastAsia="pt-BR"/>
        </w:rPr>
      </w:pPr>
    </w:p>
    <w:tbl>
      <w:tblPr>
        <w:tblW w:w="8231" w:type="dxa"/>
        <w:tblInd w:w="26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823"/>
        <w:gridCol w:w="3702"/>
        <w:gridCol w:w="1073"/>
        <w:gridCol w:w="1083"/>
        <w:gridCol w:w="956"/>
      </w:tblGrid>
      <w:tr w:rsidR="00C56C92" w:rsidRPr="00BA76A0" w:rsidTr="00C56C9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6C92" w:rsidRPr="00BA76A0" w:rsidRDefault="00C56C92" w:rsidP="00BA76A0">
            <w:pPr>
              <w:spacing w:after="0" w:line="252" w:lineRule="auto"/>
              <w:ind w:left="107"/>
              <w:rPr>
                <w:rFonts w:ascii="Times New Roman" w:eastAsia="Calibri" w:hAnsi="Times New Roman" w:cs="Times New Roman"/>
              </w:rPr>
            </w:pPr>
            <w:r w:rsidRPr="00BA76A0">
              <w:rPr>
                <w:rFonts w:ascii="Times New Roman" w:eastAsia="Calibri" w:hAnsi="Times New Roman" w:cs="Times New Roman"/>
                <w:b/>
              </w:rPr>
              <w:t>Item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6C92" w:rsidRPr="00BA76A0" w:rsidRDefault="00C56C92" w:rsidP="00BA76A0">
            <w:pPr>
              <w:spacing w:after="0" w:line="240" w:lineRule="auto"/>
              <w:ind w:left="81" w:right="-7" w:firstLine="33"/>
              <w:rPr>
                <w:rFonts w:ascii="Times New Roman" w:eastAsia="Calibri" w:hAnsi="Times New Roman" w:cs="Times New Roman"/>
              </w:rPr>
            </w:pPr>
            <w:r w:rsidRPr="00BA76A0">
              <w:rPr>
                <w:rFonts w:ascii="Times New Roman" w:eastAsia="Calibri" w:hAnsi="Times New Roman" w:cs="Times New Roman"/>
                <w:b/>
              </w:rPr>
              <w:t>Quant.</w:t>
            </w:r>
            <w:r w:rsidRPr="00BA76A0">
              <w:rPr>
                <w:rFonts w:ascii="Times New Roman" w:eastAsia="Calibri" w:hAnsi="Times New Roman" w:cs="Times New Roman"/>
                <w:b/>
                <w:spacing w:val="-45"/>
              </w:rPr>
              <w:t xml:space="preserve"> </w:t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6C92" w:rsidRPr="00BA76A0" w:rsidRDefault="00C56C92" w:rsidP="00BA76A0">
            <w:pPr>
              <w:spacing w:after="0" w:line="252" w:lineRule="auto"/>
              <w:ind w:right="192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Produto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6C92" w:rsidRPr="00BA76A0" w:rsidRDefault="00C56C92" w:rsidP="00BA76A0">
            <w:pPr>
              <w:spacing w:after="0" w:line="252" w:lineRule="auto"/>
              <w:rPr>
                <w:rFonts w:ascii="Times New Roman" w:eastAsia="Calibri" w:hAnsi="Times New Roman" w:cs="Times New Roman"/>
              </w:rPr>
            </w:pPr>
            <w:r w:rsidRPr="00BA76A0">
              <w:rPr>
                <w:rFonts w:ascii="Times New Roman" w:eastAsia="Calibri" w:hAnsi="Times New Roman" w:cs="Times New Roman"/>
                <w:b/>
              </w:rPr>
              <w:t>Marca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6C92" w:rsidRPr="00BA76A0" w:rsidRDefault="00C56C92" w:rsidP="00BA76A0">
            <w:pPr>
              <w:spacing w:after="0" w:line="240" w:lineRule="auto"/>
              <w:ind w:left="102" w:right="96" w:hanging="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A76A0">
              <w:rPr>
                <w:rFonts w:ascii="Times New Roman" w:eastAsia="Calibri" w:hAnsi="Times New Roman" w:cs="Times New Roman"/>
                <w:b/>
              </w:rPr>
              <w:t>Valor</w:t>
            </w:r>
            <w:r w:rsidRPr="00BA76A0">
              <w:rPr>
                <w:rFonts w:ascii="Times New Roman" w:eastAsia="Calibri" w:hAnsi="Times New Roman" w:cs="Times New Roman"/>
                <w:b/>
                <w:spacing w:val="1"/>
              </w:rPr>
              <w:t xml:space="preserve"> </w:t>
            </w:r>
            <w:r w:rsidRPr="00BA76A0">
              <w:rPr>
                <w:rFonts w:ascii="Times New Roman" w:eastAsia="Calibri" w:hAnsi="Times New Roman" w:cs="Times New Roman"/>
                <w:b/>
              </w:rPr>
              <w:t>unitário</w:t>
            </w:r>
          </w:p>
          <w:p w:rsidR="00C56C92" w:rsidRPr="00BA76A0" w:rsidRDefault="00C56C92" w:rsidP="00BA76A0">
            <w:pPr>
              <w:spacing w:after="0" w:line="240" w:lineRule="auto"/>
              <w:ind w:left="316" w:right="316"/>
              <w:jc w:val="center"/>
              <w:rPr>
                <w:rFonts w:ascii="Times New Roman" w:eastAsia="Calibri" w:hAnsi="Times New Roman" w:cs="Times New Roman"/>
              </w:rPr>
            </w:pPr>
            <w:r w:rsidRPr="00BA76A0">
              <w:rPr>
                <w:rFonts w:ascii="Times New Roman" w:eastAsia="Calibri" w:hAnsi="Times New Roman" w:cs="Times New Roman"/>
                <w:b/>
              </w:rPr>
              <w:t>R$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6C92" w:rsidRPr="00C56C92" w:rsidRDefault="00C56C92" w:rsidP="00C56C92">
            <w:pPr>
              <w:spacing w:after="0" w:line="240" w:lineRule="auto"/>
              <w:ind w:left="102" w:right="96" w:hanging="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56C92">
              <w:rPr>
                <w:rFonts w:ascii="Times New Roman" w:eastAsia="Calibri" w:hAnsi="Times New Roman" w:cs="Times New Roman"/>
                <w:b/>
              </w:rPr>
              <w:t xml:space="preserve">Valor </w:t>
            </w:r>
            <w:r>
              <w:rPr>
                <w:rFonts w:ascii="Times New Roman" w:eastAsia="Calibri" w:hAnsi="Times New Roman" w:cs="Times New Roman"/>
                <w:b/>
              </w:rPr>
              <w:t>total</w:t>
            </w:r>
          </w:p>
          <w:p w:rsidR="00C56C92" w:rsidRPr="00BA76A0" w:rsidRDefault="00C56C92" w:rsidP="00C56C92">
            <w:pPr>
              <w:spacing w:after="0" w:line="240" w:lineRule="auto"/>
              <w:ind w:left="102" w:right="96" w:hanging="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56C92">
              <w:rPr>
                <w:rFonts w:ascii="Times New Roman" w:eastAsia="Calibri" w:hAnsi="Times New Roman" w:cs="Times New Roman"/>
                <w:b/>
              </w:rPr>
              <w:t>R$</w:t>
            </w:r>
          </w:p>
        </w:tc>
      </w:tr>
      <w:tr w:rsidR="00C56C92" w:rsidRPr="00BA76A0" w:rsidTr="00C56C9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56C92" w:rsidRPr="00BA76A0" w:rsidRDefault="00C56C92" w:rsidP="00C56C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56C92" w:rsidRPr="00BA76A0" w:rsidRDefault="00C56C92" w:rsidP="00BA76A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 UN</w:t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56C92" w:rsidRPr="00C56C92" w:rsidRDefault="00C56C92" w:rsidP="00C56C9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C56C92">
              <w:rPr>
                <w:rFonts w:ascii="Times New Roman" w:eastAsia="Calibri" w:hAnsi="Times New Roman" w:cs="Times New Roman"/>
                <w:b/>
              </w:rPr>
              <w:t>BANCO DE JARDIM FRANCÊS RÉGUAS DE 150 CENTÍMETROS</w:t>
            </w:r>
          </w:p>
          <w:p w:rsidR="00C56C92" w:rsidRPr="00C56C92" w:rsidRDefault="00C56C92" w:rsidP="00C56C9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56C92">
              <w:rPr>
                <w:rFonts w:ascii="Times New Roman" w:eastAsia="Calibri" w:hAnsi="Times New Roman" w:cs="Times New Roman"/>
                <w:bCs/>
              </w:rPr>
              <w:t xml:space="preserve">Comprimento 150 cm, Largura 7 cm, Espessura 2 cm, </w:t>
            </w:r>
            <w:r w:rsidRPr="00C56C92">
              <w:rPr>
                <w:rFonts w:ascii="Times New Roman" w:eastAsia="Calibri" w:hAnsi="Times New Roman" w:cs="Times New Roman"/>
                <w:bCs/>
                <w:i/>
                <w:iCs/>
              </w:rPr>
              <w:t xml:space="preserve">Medidas do Banco: </w:t>
            </w:r>
            <w:r w:rsidRPr="00C56C92">
              <w:rPr>
                <w:rFonts w:ascii="Times New Roman" w:eastAsia="Calibri" w:hAnsi="Times New Roman" w:cs="Times New Roman"/>
                <w:bCs/>
              </w:rPr>
              <w:t>Altura total 75 cm</w:t>
            </w:r>
          </w:p>
          <w:p w:rsidR="00C56C92" w:rsidRPr="00C56C92" w:rsidRDefault="00C56C92" w:rsidP="00C56C9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56C92">
              <w:rPr>
                <w:rFonts w:ascii="Times New Roman" w:eastAsia="Calibri" w:hAnsi="Times New Roman" w:cs="Times New Roman"/>
                <w:bCs/>
              </w:rPr>
              <w:t>Altura assento 40 cm, Profundidade assento 35 cm, Profundidade Total 54 cm.</w:t>
            </w:r>
          </w:p>
          <w:p w:rsidR="00C56C92" w:rsidRPr="00C56C92" w:rsidRDefault="00C56C92" w:rsidP="00C56C9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56C92">
              <w:rPr>
                <w:rFonts w:ascii="Times New Roman" w:eastAsia="Calibri" w:hAnsi="Times New Roman" w:cs="Times New Roman"/>
                <w:bCs/>
              </w:rPr>
              <w:t>Fabricado em madeira de lei com pintura acabamento em Verniz com ação fungicida e inseticida, hidro-repelente, que realce os veios da madeira e triplo filtro solar.</w:t>
            </w:r>
          </w:p>
          <w:p w:rsidR="00C56C92" w:rsidRPr="00C56C92" w:rsidRDefault="00C56C92" w:rsidP="00C56C92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56C92">
              <w:rPr>
                <w:rFonts w:ascii="Times New Roman" w:eastAsia="Calibri" w:hAnsi="Times New Roman" w:cs="Times New Roman"/>
                <w:bCs/>
              </w:rPr>
              <w:t xml:space="preserve">Pés em ferro fundido com pintura em esmalte sintético com furos para fixação ao solo e parafusos galvanizados para fixação das ripas. </w:t>
            </w:r>
          </w:p>
          <w:p w:rsidR="00C56C92" w:rsidRPr="00C56C92" w:rsidRDefault="00C56C92" w:rsidP="00C56C9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C56C92">
              <w:rPr>
                <w:rFonts w:ascii="Times New Roman" w:eastAsia="Calibri" w:hAnsi="Times New Roman" w:cs="Times New Roman"/>
                <w:b/>
              </w:rPr>
              <w:t>IMAGEM REFERÊNCIA:</w:t>
            </w:r>
          </w:p>
          <w:p w:rsidR="00C56C92" w:rsidRPr="00C56C92" w:rsidRDefault="00C56C92" w:rsidP="00C56C9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C56C92">
              <w:rPr>
                <w:rFonts w:ascii="Times New Roman" w:eastAsia="Calibri" w:hAnsi="Times New Roman" w:cs="Times New Roman"/>
                <w:b/>
              </w:rPr>
              <w:lastRenderedPageBreak/>
              <w:drawing>
                <wp:inline distT="0" distB="0" distL="0" distR="0">
                  <wp:extent cx="739140" cy="807720"/>
                  <wp:effectExtent l="0" t="0" r="3810" b="0"/>
                  <wp:docPr id="64086055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6C92" w:rsidRPr="00BA76A0" w:rsidRDefault="00C56C92" w:rsidP="00BA76A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56C92" w:rsidRPr="00BA76A0" w:rsidRDefault="00C56C92" w:rsidP="00C56C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ELOSUL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56C92" w:rsidRPr="00BA76A0" w:rsidRDefault="00C56C92" w:rsidP="00C56C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519,00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6C92" w:rsidRPr="00BA76A0" w:rsidRDefault="00C56C92" w:rsidP="00C56C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5.190,00</w:t>
            </w:r>
          </w:p>
        </w:tc>
      </w:tr>
      <w:tr w:rsidR="00C56C92" w:rsidRPr="00BA76A0" w:rsidTr="0097686E">
        <w:tc>
          <w:tcPr>
            <w:tcW w:w="8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56C92" w:rsidRPr="00BA76A0" w:rsidRDefault="00C56C92" w:rsidP="00C56C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R$ 5.190,00 (Cinco mil cento e noventa reais)</w:t>
            </w:r>
          </w:p>
        </w:tc>
      </w:tr>
    </w:tbl>
    <w:p w:rsidR="00C56C92" w:rsidRDefault="00C56C92" w:rsidP="00BA76A0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pt-BR"/>
        </w:rPr>
      </w:pPr>
    </w:p>
    <w:p w:rsidR="00BA76A0" w:rsidRDefault="00BA76A0" w:rsidP="00BA76A0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u w:val="single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>CLÁUSULA</w:t>
      </w:r>
      <w:r w:rsidRPr="00BA76A0">
        <w:rPr>
          <w:rFonts w:ascii="Times New Roman" w:eastAsia="Calibri" w:hAnsi="Times New Roman" w:cs="Times New Roman"/>
          <w:b/>
          <w:spacing w:val="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SEGUNDA</w:t>
      </w:r>
      <w:r w:rsidRPr="00BA76A0">
        <w:rPr>
          <w:rFonts w:ascii="Times New Roman" w:eastAsia="Calibri" w:hAnsi="Times New Roman" w:cs="Times New Roman"/>
          <w:b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–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Arial" w:hAnsi="Times New Roman" w:cs="Times New Roman"/>
          <w:color w:val="000000"/>
          <w:u w:val="single"/>
          <w:lang w:eastAsia="pt-BR"/>
        </w:rPr>
        <w:t>A ata estará vigorando a partir da data de sua assinatura pelo período de 01 ano, podendo ser prorrogada através de termo aditivo por igual período, renovando também os seus quantitativos.</w:t>
      </w:r>
    </w:p>
    <w:p w:rsidR="00C56C92" w:rsidRPr="00BA76A0" w:rsidRDefault="00C56C92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>CLÁUSULA</w:t>
      </w:r>
      <w:r w:rsidRPr="00BA76A0">
        <w:rPr>
          <w:rFonts w:ascii="Times New Roman" w:eastAsia="Calibri" w:hAnsi="Times New Roman" w:cs="Times New Roman"/>
          <w:b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TERCEIRA</w:t>
      </w:r>
      <w:r w:rsidRPr="00BA76A0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–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O objeto deverá ser entregue no prazo de até 10 (dez) dias úteis, contados da solicitação de fornecimento. 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Os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pagamentos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serão efetuados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 xml:space="preserve">até </w:t>
      </w:r>
      <w:r w:rsidRPr="00BA76A0">
        <w:rPr>
          <w:rFonts w:ascii="Times New Roman" w:eastAsia="Calibri" w:hAnsi="Times New Roman" w:cs="Times New Roman"/>
          <w:b/>
          <w:lang w:eastAsia="pt-BR"/>
        </w:rPr>
        <w:t>30</w:t>
      </w:r>
      <w:r w:rsidRPr="00BA76A0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(trinta)</w:t>
      </w:r>
      <w:r w:rsidRPr="00BA76A0">
        <w:rPr>
          <w:rFonts w:ascii="Times New Roman" w:eastAsia="Calibri" w:hAnsi="Times New Roman" w:cs="Times New Roman"/>
          <w:b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dias</w:t>
      </w:r>
      <w:r w:rsidRPr="00BA76A0">
        <w:rPr>
          <w:rFonts w:ascii="Times New Roman" w:eastAsia="Calibri" w:hAnsi="Times New Roman" w:cs="Times New Roman"/>
          <w:lang w:eastAsia="pt-BR"/>
        </w:rPr>
        <w:t>,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contados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data do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recebimento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dos</w:t>
      </w:r>
      <w:r w:rsidRPr="00BA76A0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produtos,</w:t>
      </w:r>
      <w:r w:rsidRPr="00BA76A0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atestado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pelas</w:t>
      </w:r>
      <w:r w:rsidRPr="00BA76A0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unidades</w:t>
      </w:r>
      <w:r w:rsidRPr="00BA76A0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contratantes</w:t>
      </w:r>
      <w:r w:rsidRPr="00BA76A0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mediante</w:t>
      </w:r>
      <w:r w:rsidRPr="00BA76A0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apresentação</w:t>
      </w:r>
      <w:r w:rsidRPr="00BA76A0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das</w:t>
      </w:r>
      <w:r w:rsidRPr="00BA76A0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notas</w:t>
      </w:r>
      <w:r w:rsidRPr="00BA76A0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fiscais</w:t>
      </w:r>
      <w:r w:rsidRPr="00BA76A0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notas</w:t>
      </w:r>
      <w:r w:rsidRPr="00BA76A0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fiscais/faturas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à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contratante,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sendo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condicionado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ao pagamento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 seguinte:</w:t>
      </w:r>
    </w:p>
    <w:p w:rsidR="00BA76A0" w:rsidRPr="00BA76A0" w:rsidRDefault="00BA76A0" w:rsidP="00BA76A0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Os pagamentos serão feitos através de depósito bancário na conta corrente da FORNECEDORA, que deverá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indicar a instituição bancária, agência, localidade, conta corrente, para que seja feito o crédito correspondente.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Estas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informações devem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constar da nota fiscal ou nota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fiscal fatura.</w:t>
      </w:r>
    </w:p>
    <w:p w:rsidR="00BA76A0" w:rsidRPr="00BA76A0" w:rsidRDefault="00BA76A0" w:rsidP="00BA76A0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Nos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pagamentos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efetuados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pela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Administração,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poderão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ser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efetuadas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retenções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relativas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tributos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competência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municipal ou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que o mesmo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está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como responsável pela legislação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vigente.</w:t>
      </w:r>
    </w:p>
    <w:p w:rsidR="00BA76A0" w:rsidRPr="00BA76A0" w:rsidRDefault="00BA76A0" w:rsidP="00BA76A0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Nenhum pagamento será efetuado à contratada enquanto pendente de liquidação qualquer obrigação que lhe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for imposta, em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virtude de penalidades ou inadimplemento.</w:t>
      </w:r>
    </w:p>
    <w:p w:rsidR="00BA76A0" w:rsidRPr="00BA76A0" w:rsidRDefault="00BA76A0" w:rsidP="00BA76A0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Por atrasos nos pagamentos, a contratada terá direito a atualização monetária dos valores devidos, que serão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calculados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desde o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dia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do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vencimento, tendo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indicador o IPCA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(Índice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Preços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ao Consumidor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Amplo).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CLÁUSULA QUARTA - </w:t>
      </w:r>
      <w:r w:rsidRPr="00BA76A0">
        <w:rPr>
          <w:rFonts w:ascii="Times New Roman" w:eastAsia="Calibri" w:hAnsi="Times New Roman" w:cs="Times New Roman"/>
          <w:lang w:eastAsia="pt-BR"/>
        </w:rPr>
        <w:t>As despesas decorrentes da execução do presente Ata correrão a conta das dotações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orçamentárias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serem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estipuladas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 orçamento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do Município.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CLÁUSULA QUINTA - </w:t>
      </w:r>
      <w:r w:rsidRPr="00BA76A0">
        <w:rPr>
          <w:rFonts w:ascii="Times New Roman" w:eastAsia="Calibri" w:hAnsi="Times New Roman" w:cs="Times New Roman"/>
          <w:lang w:eastAsia="pt-BR"/>
        </w:rPr>
        <w:t>Responderá a CONTRATADA, em relação a terceiros pelos danos que resultem de sua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imperícia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negligência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pela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culpa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seus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empregados,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acordo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princípios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gerais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responsabilidade, bem como é responsável pelos encargos trabalhistas, previdenciários, fiscais e comerciais da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execução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 Ata.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>CLÁUSULA</w:t>
      </w:r>
      <w:r w:rsidRPr="00BA76A0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b/>
          <w:lang w:eastAsia="pt-BR"/>
        </w:rPr>
        <w:t>SEXTA</w:t>
      </w:r>
      <w:r w:rsidRPr="00BA76A0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-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legislação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aplicável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ao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presente</w:t>
      </w:r>
      <w:r w:rsidRPr="00BA76A0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Ata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os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casos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omissos, serão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regidos</w:t>
      </w:r>
      <w:r w:rsidRPr="00BA76A0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pela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Lei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Federal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nº. 14.133/2021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 demais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normas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jurídicas atinentes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à</w:t>
      </w:r>
      <w:r w:rsidRPr="00BA76A0">
        <w:rPr>
          <w:rFonts w:ascii="Times New Roman" w:eastAsia="Calibri" w:hAnsi="Times New Roman" w:cs="Times New Roman"/>
          <w:spacing w:val="-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matéria.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CLÁUSULA SÉTIMA </w:t>
      </w:r>
      <w:r w:rsidRPr="00BA76A0">
        <w:rPr>
          <w:rFonts w:ascii="Times New Roman" w:eastAsia="Calibri" w:hAnsi="Times New Roman" w:cs="Times New Roman"/>
          <w:lang w:eastAsia="pt-BR"/>
        </w:rPr>
        <w:t>- Pela inexecução total ou parcial da Ata, o Município poderá, garantida a prévia defesa,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aplicar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à CONTRATADA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seguintes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penalidades, conforme condutas previstas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Edital:</w:t>
      </w:r>
    </w:p>
    <w:p w:rsidR="00BA76A0" w:rsidRPr="00BA76A0" w:rsidRDefault="00BA76A0" w:rsidP="00BA76A0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advertência;</w:t>
      </w:r>
    </w:p>
    <w:p w:rsidR="00BA76A0" w:rsidRPr="00BA76A0" w:rsidRDefault="00BA76A0" w:rsidP="00BA76A0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multa</w:t>
      </w:r>
      <w:r w:rsidRPr="00BA76A0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de,</w:t>
      </w:r>
      <w:r w:rsidRPr="00BA76A0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</w:t>
      </w:r>
      <w:r w:rsidRPr="00BA76A0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mínimo,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0,5%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(cinco</w:t>
      </w:r>
      <w:r w:rsidRPr="00BA76A0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décimos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por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cento)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</w:t>
      </w:r>
      <w:r w:rsidRPr="00BA76A0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máximo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30%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(trinta</w:t>
      </w:r>
      <w:r w:rsidRPr="00BA76A0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por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cento)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do</w:t>
      </w:r>
      <w:r w:rsidRPr="00BA76A0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valor do</w:t>
      </w:r>
      <w:r w:rsidRPr="00BA76A0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objeto</w:t>
      </w:r>
      <w:r w:rsidRPr="00BA76A0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licitado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 contratado;</w:t>
      </w:r>
    </w:p>
    <w:p w:rsidR="00BA76A0" w:rsidRPr="00BA76A0" w:rsidRDefault="00BA76A0" w:rsidP="00BA76A0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impedimento de licitar e contratar, no âmbito da Administração Pública direta e indireta do órgão licitante,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pelo prazo máximo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3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(três) anos.</w:t>
      </w:r>
    </w:p>
    <w:p w:rsidR="00BA76A0" w:rsidRPr="00BA76A0" w:rsidRDefault="00BA76A0" w:rsidP="00BA76A0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declaração de inidoneidade para licitar ou contratar no âmbito da Administração Pública direta e indireta 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todos os entes federativos, pelo prazo mínimo de 3 (três) anos e máximo de 6 (seis) anos, conforme art. 156 da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Lei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14.133/2021.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§1º </w:t>
      </w:r>
      <w:r w:rsidRPr="00BA76A0">
        <w:rPr>
          <w:rFonts w:ascii="Times New Roman" w:eastAsia="Calibri" w:hAnsi="Times New Roman" w:cs="Times New Roman"/>
          <w:lang w:eastAsia="pt-BR"/>
        </w:rPr>
        <w:t>As sanções previstas nas alíneas “a”, “c” e “d” do item 13.1 do Edital poderão ser aplicadas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cumulativamente com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 prevista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na alínea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“b” do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mesmo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item.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lastRenderedPageBreak/>
        <w:t xml:space="preserve">§2º </w:t>
      </w:r>
      <w:r w:rsidRPr="00BA76A0">
        <w:rPr>
          <w:rFonts w:ascii="Times New Roman" w:eastAsia="Calibri" w:hAnsi="Times New Roman" w:cs="Times New Roman"/>
          <w:lang w:eastAsia="pt-BR"/>
        </w:rPr>
        <w:t>A aplicação de multa de mora não impedirá que a Administração a converta em compensatória e promova 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extinção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unilateral da Ata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 aplicação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cumulada de outras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sanções.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§3º </w:t>
      </w:r>
      <w:r w:rsidRPr="00BA76A0">
        <w:rPr>
          <w:rFonts w:ascii="Times New Roman" w:eastAsia="Calibri" w:hAnsi="Times New Roman" w:cs="Times New Roman"/>
          <w:lang w:eastAsia="pt-BR"/>
        </w:rPr>
        <w:t>Se a multa aplicada e as indenizações cabíveis forem superiores ao valor de pagamento eventualmente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devido pela Administração ao contratado, além da perda desse valor, a diferença será descontada da garantia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prestada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 será cobrada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judicialmente.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§4º </w:t>
      </w:r>
      <w:r w:rsidRPr="00BA76A0">
        <w:rPr>
          <w:rFonts w:ascii="Times New Roman" w:eastAsia="Calibri" w:hAnsi="Times New Roman" w:cs="Times New Roman"/>
          <w:lang w:eastAsia="pt-BR"/>
        </w:rPr>
        <w:t>A aplicação das sanções previstas no item 13.2 do edital em referência, não exclui, em hipótese alguma, a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obrigação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reparação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integral do dano causado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à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Administração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Pública.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§5º </w:t>
      </w:r>
      <w:r w:rsidRPr="00BA76A0">
        <w:rPr>
          <w:rFonts w:ascii="Times New Roman" w:eastAsia="Calibri" w:hAnsi="Times New Roman" w:cs="Times New Roman"/>
          <w:lang w:eastAsia="pt-BR"/>
        </w:rPr>
        <w:t>A personalidade jurídica poderá ser desconsiderada sempre que utilizada com abuso do direito para facilitar,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encobrir ou dissimular a prática dos atos ilícitos previstos nesta Lei ou para provocar confusão patrimonial, e,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nesse caso, todos os efeitos das sanções aplicadas à pessoa jurídica serão estendidos aos seus administradores 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sócios com poderes de administração, a pessoa jurídica sucessora ou a empresa do mesmo ramo com relação de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coligação</w:t>
      </w:r>
      <w:r w:rsidRPr="00BA76A0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controle,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fato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direito,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sancionado,</w:t>
      </w:r>
      <w:r w:rsidRPr="00BA76A0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observados,</w:t>
      </w:r>
      <w:r w:rsidRPr="00BA76A0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todos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os</w:t>
      </w:r>
      <w:r w:rsidRPr="00BA76A0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casos,</w:t>
      </w:r>
      <w:r w:rsidRPr="00BA76A0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</w:t>
      </w:r>
      <w:r w:rsidRPr="00BA76A0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contraditório,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 ampla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defesa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 a obrigatoriedade de análise jurídica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prévia.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CLÁUSULA OITAVA </w:t>
      </w:r>
      <w:r w:rsidRPr="00BA76A0">
        <w:rPr>
          <w:rFonts w:ascii="Times New Roman" w:eastAsia="Calibri" w:hAnsi="Times New Roman" w:cs="Times New Roman"/>
          <w:lang w:eastAsia="pt-BR"/>
        </w:rPr>
        <w:t>– A CONTRATADA se obriga a cumprir as exigências de reserva de cargos previstas em lei 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 outras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normas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específicas, para pessoas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 deficiência, reabilitado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 Previdência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Social e aprendiz.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CLÁUSULA NONA </w:t>
      </w:r>
      <w:r w:rsidRPr="00BA76A0">
        <w:rPr>
          <w:rFonts w:ascii="Times New Roman" w:eastAsia="Calibri" w:hAnsi="Times New Roman" w:cs="Times New Roman"/>
          <w:lang w:eastAsia="pt-BR"/>
        </w:rPr>
        <w:t>– A CONTRATADA se compromete, durante toda a execução da Ata, manter todas as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condições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exigidas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para 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habilitação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na licitação.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CÁUSULA DÉCIMA </w:t>
      </w:r>
      <w:r w:rsidRPr="00BA76A0">
        <w:rPr>
          <w:rFonts w:ascii="Times New Roman" w:eastAsia="Calibri" w:hAnsi="Times New Roman" w:cs="Times New Roman"/>
          <w:lang w:eastAsia="pt-BR"/>
        </w:rPr>
        <w:t>– Esta Ata será rescindido de pleno direito, independente de notificação ou interpelação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judicial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extrajudicial, sem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qualquer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espécie de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indenização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à CONTRATADA, nos casos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de:</w:t>
      </w:r>
    </w:p>
    <w:p w:rsidR="00BA76A0" w:rsidRPr="00BA76A0" w:rsidRDefault="00BA76A0" w:rsidP="00BA76A0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descumprimento</w:t>
      </w:r>
      <w:r w:rsidRPr="00BA76A0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cumprimento</w:t>
      </w:r>
      <w:r w:rsidRPr="00BA76A0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irregular</w:t>
      </w:r>
      <w:r w:rsidRPr="00BA76A0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normas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editalícias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cláusulas</w:t>
      </w:r>
      <w:r w:rsidRPr="00BA76A0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contratuais,</w:t>
      </w:r>
      <w:r w:rsidRPr="00BA76A0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especificações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 de prazos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 entrega;</w:t>
      </w:r>
    </w:p>
    <w:p w:rsidR="00BA76A0" w:rsidRPr="00BA76A0" w:rsidRDefault="00BA76A0" w:rsidP="00BA76A0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desatendimento</w:t>
      </w:r>
      <w:r w:rsidRPr="00BA76A0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das</w:t>
      </w:r>
      <w:r w:rsidRPr="00BA76A0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determinações</w:t>
      </w:r>
      <w:r w:rsidRPr="00BA76A0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regulares</w:t>
      </w:r>
      <w:r w:rsidRPr="00BA76A0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emitidas</w:t>
      </w:r>
      <w:r w:rsidRPr="00BA76A0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pela</w:t>
      </w:r>
      <w:r w:rsidRPr="00BA76A0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autoridade</w:t>
      </w:r>
      <w:r w:rsidRPr="00BA76A0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designada</w:t>
      </w:r>
      <w:r w:rsidRPr="00BA76A0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para</w:t>
      </w:r>
      <w:r w:rsidRPr="00BA76A0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acompanhar</w:t>
      </w:r>
      <w:r w:rsidRPr="00BA76A0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fiscalizar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sua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execução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por autoridade superior;</w:t>
      </w:r>
    </w:p>
    <w:p w:rsidR="00BA76A0" w:rsidRPr="00BA76A0" w:rsidRDefault="00BA76A0" w:rsidP="00BA76A0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alteração</w:t>
      </w:r>
      <w:r w:rsidRPr="00BA76A0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social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modificação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finalidade</w:t>
      </w:r>
      <w:r w:rsidRPr="00BA76A0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27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</w:t>
      </w:r>
      <w:r w:rsidRPr="00BA76A0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estrutura</w:t>
      </w:r>
      <w:r w:rsidRPr="00BA76A0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</w:t>
      </w:r>
      <w:r w:rsidRPr="00BA76A0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empresa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que</w:t>
      </w:r>
      <w:r w:rsidRPr="00BA76A0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restrinja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sua</w:t>
      </w:r>
      <w:r w:rsidRPr="00BA76A0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capacidade</w:t>
      </w:r>
      <w:r w:rsidRPr="00BA76A0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concluir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 Ata;</w:t>
      </w:r>
    </w:p>
    <w:p w:rsidR="00BA76A0" w:rsidRPr="00BA76A0" w:rsidRDefault="00BA76A0" w:rsidP="00BA76A0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decretação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 falência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insolvência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civil,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dissolução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sociedade ou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falecimento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do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contratado;</w:t>
      </w:r>
    </w:p>
    <w:p w:rsidR="00BA76A0" w:rsidRPr="00BA76A0" w:rsidRDefault="00BA76A0" w:rsidP="00BA76A0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não</w:t>
      </w:r>
      <w:r w:rsidRPr="00BA76A0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cumprimento</w:t>
      </w:r>
      <w:r w:rsidRPr="00BA76A0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das</w:t>
      </w:r>
      <w:r w:rsidRPr="00BA76A0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obrigações</w:t>
      </w:r>
      <w:r w:rsidRPr="00BA76A0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relativas</w:t>
      </w:r>
      <w:r w:rsidRPr="00BA76A0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à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reserva</w:t>
      </w:r>
      <w:r w:rsidRPr="00BA76A0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1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cargos</w:t>
      </w:r>
      <w:r w:rsidRPr="00BA76A0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prevista</w:t>
      </w:r>
      <w:r w:rsidRPr="00BA76A0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</w:t>
      </w:r>
      <w:r w:rsidRPr="00BA76A0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lei,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bem</w:t>
      </w:r>
      <w:r w:rsidRPr="00BA76A0">
        <w:rPr>
          <w:rFonts w:ascii="Times New Roman" w:eastAsia="Calibri" w:hAnsi="Times New Roman" w:cs="Times New Roman"/>
          <w:spacing w:val="1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como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em</w:t>
      </w:r>
      <w:r w:rsidRPr="00BA76A0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outras</w:t>
      </w:r>
      <w:r w:rsidRPr="00BA76A0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normas</w:t>
      </w:r>
      <w:r w:rsidRPr="00BA76A0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específicas,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para pessoa com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deficiência,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para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reabilitado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Previdência Social ou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para aprendiz.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CLÁUSULA DÉCIMA PRIMEIRA </w:t>
      </w:r>
      <w:r w:rsidRPr="00BA76A0">
        <w:rPr>
          <w:rFonts w:ascii="Times New Roman" w:eastAsia="Calibri" w:hAnsi="Times New Roman" w:cs="Times New Roman"/>
          <w:lang w:eastAsia="pt-BR"/>
        </w:rPr>
        <w:t>– O CONTRATANTE poderá rejeitar o objeto, caso o CONTRATADO o entregar 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maneira diversa daquela solicitada no processo licitatório em referência, ou se não utilizar os cuidados e técnicas</w:t>
      </w:r>
      <w:r w:rsidRPr="00BA76A0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relativas</w:t>
      </w:r>
      <w:r w:rsidRPr="00BA76A0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ao</w:t>
      </w:r>
      <w:r w:rsidRPr="00BA76A0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fornecimento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entrega.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b/>
          <w:lang w:eastAsia="pt-BR"/>
        </w:rPr>
        <w:t xml:space="preserve">CLÁUSULA DÉCIMA SEGUNDA </w:t>
      </w:r>
      <w:r w:rsidRPr="00BA76A0">
        <w:rPr>
          <w:rFonts w:ascii="Times New Roman" w:eastAsia="Calibri" w:hAnsi="Times New Roman" w:cs="Times New Roman"/>
          <w:lang w:eastAsia="pt-BR"/>
        </w:rPr>
        <w:t>- As partes CONTRATANTES desde já elegem o Foro da Comarca de Tenente Portela-RS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para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dirimir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quaisquer dúvidas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oriundas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do presente Ata.</w:t>
      </w:r>
    </w:p>
    <w:p w:rsidR="00BA76A0" w:rsidRPr="00BA76A0" w:rsidRDefault="00BA76A0" w:rsidP="00BA76A0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>E, por estarem as partes em pleno acordo, em tudo que se encontra lavrado neste instrumento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particular, assinam o presente Ata em três vias de igual teor e forma, na presença de duas testemunhas,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para que</w:t>
      </w:r>
      <w:r w:rsidRPr="00BA76A0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os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jurídicos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e legais efeitos.</w:t>
      </w:r>
    </w:p>
    <w:p w:rsidR="00BA76A0" w:rsidRPr="00BA76A0" w:rsidRDefault="00BA76A0" w:rsidP="00BA76A0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:rsidR="00BA76A0" w:rsidRDefault="00BA76A0" w:rsidP="00515B77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  <w:r w:rsidRPr="00BA76A0">
        <w:rPr>
          <w:rFonts w:ascii="Times New Roman" w:eastAsia="Calibri" w:hAnsi="Times New Roman" w:cs="Times New Roman"/>
          <w:lang w:eastAsia="pt-BR"/>
        </w:rPr>
        <w:t xml:space="preserve">Miraguaí - RS, </w:t>
      </w:r>
      <w:r w:rsidR="00515B77">
        <w:rPr>
          <w:rFonts w:ascii="Times New Roman" w:eastAsia="Calibri" w:hAnsi="Times New Roman" w:cs="Times New Roman"/>
          <w:lang w:eastAsia="pt-BR"/>
        </w:rPr>
        <w:t>26</w:t>
      </w:r>
      <w:r w:rsidRPr="00BA76A0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="00515B77">
        <w:rPr>
          <w:rFonts w:ascii="Times New Roman" w:eastAsia="Times New Roman" w:hAnsi="Times New Roman" w:cs="Times New Roman"/>
          <w:lang w:eastAsia="pt-BR"/>
        </w:rPr>
        <w:t xml:space="preserve"> setembro </w:t>
      </w:r>
      <w:r w:rsidRPr="00BA76A0">
        <w:rPr>
          <w:rFonts w:ascii="Times New Roman" w:eastAsia="Calibri" w:hAnsi="Times New Roman" w:cs="Times New Roman"/>
          <w:lang w:eastAsia="pt-BR"/>
        </w:rPr>
        <w:t>de</w:t>
      </w:r>
      <w:r w:rsidRPr="00BA76A0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BA76A0">
        <w:rPr>
          <w:rFonts w:ascii="Times New Roman" w:eastAsia="Calibri" w:hAnsi="Times New Roman" w:cs="Times New Roman"/>
          <w:lang w:eastAsia="pt-BR"/>
        </w:rPr>
        <w:t>2025.</w:t>
      </w:r>
    </w:p>
    <w:p w:rsidR="00515B77" w:rsidRPr="00BA76A0" w:rsidRDefault="00515B77" w:rsidP="00515B77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</w:p>
    <w:p w:rsidR="00515B77" w:rsidRDefault="00515B77" w:rsidP="00515B77">
      <w:pPr>
        <w:spacing w:after="0" w:line="240" w:lineRule="auto"/>
        <w:jc w:val="center"/>
        <w:rPr>
          <w:rFonts w:ascii="Times New Roman" w:eastAsia="Calibri" w:hAnsi="Times New Roman" w:cs="Times New Roman"/>
          <w:lang w:eastAsia="pt-BR"/>
        </w:rPr>
      </w:pPr>
    </w:p>
    <w:p w:rsidR="00515B77" w:rsidRPr="00BA76A0" w:rsidRDefault="00515B77" w:rsidP="00515B77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lang w:eastAsia="pt-BR"/>
        </w:rPr>
        <w:t>__________________________________                       ___________________________</w:t>
      </w:r>
    </w:p>
    <w:p w:rsidR="00515B77" w:rsidRPr="00515B77" w:rsidRDefault="00515B77" w:rsidP="00515B77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515B77">
        <w:rPr>
          <w:rFonts w:ascii="Times New Roman" w:eastAsia="Calibri" w:hAnsi="Times New Roman" w:cs="Times New Roman"/>
          <w:lang w:eastAsia="pt-BR"/>
        </w:rPr>
        <w:t xml:space="preserve">RICARDO BARBOSA FINK                                         </w:t>
      </w:r>
      <w:r>
        <w:rPr>
          <w:rFonts w:ascii="Times New Roman" w:eastAsia="Calibri" w:hAnsi="Times New Roman" w:cs="Times New Roman"/>
          <w:lang w:eastAsia="pt-BR"/>
        </w:rPr>
        <w:t xml:space="preserve"> </w:t>
      </w:r>
      <w:r w:rsidRPr="00515B77">
        <w:rPr>
          <w:rFonts w:ascii="Times New Roman" w:eastAsia="Calibri" w:hAnsi="Times New Roman" w:cs="Times New Roman"/>
          <w:lang w:eastAsia="pt-BR"/>
        </w:rPr>
        <w:t xml:space="preserve"> </w:t>
      </w:r>
      <w:r w:rsidRPr="00515B77">
        <w:rPr>
          <w:rFonts w:ascii="Times New Roman" w:eastAsia="Calibri" w:hAnsi="Times New Roman" w:cs="Times New Roman"/>
          <w:lang w:eastAsia="pt-BR"/>
        </w:rPr>
        <w:t>PLAY KIDS PLAYGROUNDS Prefeito em Exercício</w:t>
      </w:r>
      <w:r w:rsidRPr="00515B77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</w:t>
      </w:r>
      <w:r w:rsidRPr="00515B77">
        <w:rPr>
          <w:rFonts w:ascii="Times New Roman" w:eastAsia="Calibri" w:hAnsi="Times New Roman" w:cs="Times New Roman"/>
          <w:lang w:eastAsia="pt-BR"/>
        </w:rPr>
        <w:t>E COMERCIO DE BRINQUEDOS</w:t>
      </w:r>
    </w:p>
    <w:p w:rsidR="00515B77" w:rsidRPr="00515B77" w:rsidRDefault="00515B77" w:rsidP="00515B77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515B77">
        <w:rPr>
          <w:rFonts w:ascii="Times New Roman" w:eastAsia="Calibri" w:hAnsi="Times New Roman" w:cs="Times New Roman"/>
          <w:lang w:eastAsia="pt-BR"/>
        </w:rPr>
        <w:t>Município de Miraguaí</w:t>
      </w:r>
      <w:r w:rsidRPr="00515B77">
        <w:rPr>
          <w:rFonts w:ascii="Times New Roman" w:eastAsia="Calibri" w:hAnsi="Times New Roman" w:cs="Times New Roman"/>
          <w:lang w:eastAsia="pt-BR"/>
        </w:rPr>
        <w:t xml:space="preserve">                                                    </w:t>
      </w:r>
      <w:r>
        <w:rPr>
          <w:rFonts w:ascii="Times New Roman" w:eastAsia="Calibri" w:hAnsi="Times New Roman" w:cs="Times New Roman"/>
          <w:lang w:eastAsia="pt-BR"/>
        </w:rPr>
        <w:t xml:space="preserve"> </w:t>
      </w:r>
      <w:r w:rsidRPr="00515B77">
        <w:rPr>
          <w:rFonts w:ascii="Times New Roman" w:eastAsia="Calibri" w:hAnsi="Times New Roman" w:cs="Times New Roman"/>
          <w:lang w:eastAsia="pt-BR"/>
        </w:rPr>
        <w:t>CNPJ: 43.740.473/0001-38</w:t>
      </w:r>
    </w:p>
    <w:p w:rsidR="00BA76A0" w:rsidRPr="00515B77" w:rsidRDefault="00BA76A0" w:rsidP="00515B77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515B77">
        <w:rPr>
          <w:rFonts w:ascii="Times New Roman" w:eastAsia="Calibri" w:hAnsi="Times New Roman" w:cs="Times New Roman"/>
          <w:lang w:eastAsia="pt-BR"/>
        </w:rPr>
        <w:lastRenderedPageBreak/>
        <w:t xml:space="preserve">CONTRATANTE                                                            </w:t>
      </w:r>
      <w:r w:rsidR="00515B77">
        <w:rPr>
          <w:rFonts w:ascii="Times New Roman" w:eastAsia="Calibri" w:hAnsi="Times New Roman" w:cs="Times New Roman"/>
          <w:lang w:eastAsia="pt-BR"/>
        </w:rPr>
        <w:t xml:space="preserve">  CONTRATADO</w:t>
      </w:r>
    </w:p>
    <w:p w:rsidR="00515B77" w:rsidRDefault="00515B77" w:rsidP="00BA76A0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</w:p>
    <w:p w:rsidR="00515B77" w:rsidRDefault="00515B77" w:rsidP="00BA76A0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lang w:eastAsia="pt-BR"/>
        </w:rPr>
        <w:t>Testemunhas:</w:t>
      </w:r>
    </w:p>
    <w:p w:rsidR="00515B77" w:rsidRPr="00BA76A0" w:rsidRDefault="00515B77" w:rsidP="00BA76A0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lang w:eastAsia="pt-BR"/>
        </w:rPr>
        <w:t>1ª ______________________                                         2ª ___________________________</w:t>
      </w:r>
    </w:p>
    <w:p w:rsidR="00BA76A0" w:rsidRPr="00BA76A0" w:rsidRDefault="00BA76A0" w:rsidP="00BA76A0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:rsidR="00BA76A0" w:rsidRPr="00BA76A0" w:rsidRDefault="00BA76A0" w:rsidP="00BA76A0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:rsidR="00BA76A0" w:rsidRPr="00BA76A0" w:rsidRDefault="00BA76A0" w:rsidP="00BA76A0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:rsidR="00DE05E3" w:rsidRDefault="00DE05E3"/>
    <w:sectPr w:rsidR="00DE05E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76A0" w:rsidRDefault="00BA76A0" w:rsidP="00BA76A0">
      <w:pPr>
        <w:spacing w:after="0" w:line="240" w:lineRule="auto"/>
      </w:pPr>
      <w:r>
        <w:separator/>
      </w:r>
    </w:p>
  </w:endnote>
  <w:endnote w:type="continuationSeparator" w:id="0">
    <w:p w:rsidR="00BA76A0" w:rsidRDefault="00BA76A0" w:rsidP="00BA7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76A0" w:rsidRDefault="00BA76A0" w:rsidP="00BA76A0">
      <w:pPr>
        <w:spacing w:after="0" w:line="240" w:lineRule="auto"/>
      </w:pPr>
      <w:r>
        <w:separator/>
      </w:r>
    </w:p>
  </w:footnote>
  <w:footnote w:type="continuationSeparator" w:id="0">
    <w:p w:rsidR="00BA76A0" w:rsidRDefault="00BA76A0" w:rsidP="00BA7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76A0" w:rsidRDefault="00BA76A0">
    <w:pPr>
      <w:pStyle w:val="Cabealho"/>
    </w:pPr>
    <w:r>
      <w:rPr>
        <w:noProof/>
      </w:rPr>
      <w:drawing>
        <wp:inline distT="0" distB="0" distL="0" distR="0" wp14:anchorId="7484E1D3">
          <wp:extent cx="5401310" cy="1024255"/>
          <wp:effectExtent l="0" t="0" r="8890" b="4445"/>
          <wp:docPr id="20829758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893124899">
    <w:abstractNumId w:val="3"/>
  </w:num>
  <w:num w:numId="2" w16cid:durableId="900100727">
    <w:abstractNumId w:val="0"/>
  </w:num>
  <w:num w:numId="3" w16cid:durableId="1566916804">
    <w:abstractNumId w:val="2"/>
  </w:num>
  <w:num w:numId="4" w16cid:durableId="207379500">
    <w:abstractNumId w:val="1"/>
  </w:num>
  <w:num w:numId="5" w16cid:durableId="390689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6A0"/>
    <w:rsid w:val="00114449"/>
    <w:rsid w:val="00270C13"/>
    <w:rsid w:val="00515B77"/>
    <w:rsid w:val="00551450"/>
    <w:rsid w:val="00665CAC"/>
    <w:rsid w:val="007D2791"/>
    <w:rsid w:val="008A0CDA"/>
    <w:rsid w:val="00BA76A0"/>
    <w:rsid w:val="00C56C92"/>
    <w:rsid w:val="00CE5EAB"/>
    <w:rsid w:val="00DA5E0B"/>
    <w:rsid w:val="00DE05E3"/>
    <w:rsid w:val="00FE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916707"/>
  <w15:chartTrackingRefBased/>
  <w15:docId w15:val="{84E81BF0-05A6-4DAD-B120-CBC18A5C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A7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A7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A76A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A7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A76A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A76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A76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A76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A76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A76A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A76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A76A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A76A0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A76A0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A76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A76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A76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A76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A76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A7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A76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A7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A76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A76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A76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A76A0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A76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A76A0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A76A0"/>
    <w:rPr>
      <w:b/>
      <w:bCs/>
      <w:smallCaps/>
      <w:color w:val="2E74B5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A76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6A0"/>
  </w:style>
  <w:style w:type="paragraph" w:styleId="Rodap">
    <w:name w:val="footer"/>
    <w:basedOn w:val="Normal"/>
    <w:link w:val="RodapChar"/>
    <w:uiPriority w:val="99"/>
    <w:unhideWhenUsed/>
    <w:rsid w:val="00BA76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1363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2025-09-25T14:21:00Z</dcterms:created>
  <dcterms:modified xsi:type="dcterms:W3CDTF">2025-09-25T18:51:00Z</dcterms:modified>
</cp:coreProperties>
</file>