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F71560" w14:textId="7548D7FC" w:rsidR="00961848" w:rsidRDefault="00961848" w:rsidP="00961848">
      <w:pPr>
        <w:spacing w:after="0" w:line="240" w:lineRule="auto"/>
        <w:jc w:val="center"/>
        <w:rPr>
          <w:rFonts w:ascii="Arial" w:hAnsi="Arial" w:cs="Arial"/>
          <w:b/>
          <w:kern w:val="0"/>
          <w:sz w:val="20"/>
          <w:szCs w:val="20"/>
          <w:lang w:eastAsia="pt-BR"/>
          <w14:ligatures w14:val="none"/>
        </w:rPr>
      </w:pPr>
      <w:r>
        <w:rPr>
          <w:rFonts w:ascii="Arial" w:hAnsi="Arial" w:cs="Arial"/>
          <w:b/>
          <w:kern w:val="0"/>
          <w:sz w:val="20"/>
          <w:szCs w:val="20"/>
          <w:lang w:eastAsia="pt-BR"/>
          <w14:ligatures w14:val="none"/>
        </w:rPr>
        <w:t>ATA DE REGISTRO DE PREÇOS Nº. 63/2023</w:t>
      </w:r>
    </w:p>
    <w:p w14:paraId="14FBB39B"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7260FD6"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A3A4602" w14:textId="2678D251" w:rsidR="00961848" w:rsidRPr="00ED3C35" w:rsidRDefault="00961848" w:rsidP="00961848">
      <w:pPr>
        <w:spacing w:after="0" w:line="240" w:lineRule="auto"/>
        <w:jc w:val="both"/>
        <w:rPr>
          <w:rFonts w:ascii="Arial" w:hAnsi="Arial" w:cs="Arial"/>
          <w:kern w:val="0"/>
          <w:sz w:val="20"/>
          <w:szCs w:val="20"/>
          <w:lang w:eastAsia="pt-BR"/>
          <w14:ligatures w14:val="none"/>
        </w:rPr>
      </w:pPr>
      <w:r w:rsidRPr="00ED3C35">
        <w:rPr>
          <w:rFonts w:ascii="Arial" w:hAnsi="Arial" w:cs="Arial"/>
          <w:kern w:val="0"/>
          <w:sz w:val="20"/>
          <w:szCs w:val="20"/>
          <w:lang w:eastAsia="pt-BR"/>
          <w14:ligatures w14:val="none"/>
        </w:rPr>
        <w:t xml:space="preserve">Ata de Registro de Preços que celebram o Município de Miraguaí/ RS e, a Empresa </w:t>
      </w:r>
      <w:r w:rsidRPr="00ED3C35">
        <w:rPr>
          <w:rFonts w:ascii="Arial" w:hAnsi="Arial" w:cs="Arial"/>
          <w:b/>
          <w:bCs/>
          <w:kern w:val="0"/>
          <w:sz w:val="20"/>
          <w:szCs w:val="20"/>
          <w:lang w:eastAsia="pt-BR"/>
          <w14:ligatures w14:val="none"/>
        </w:rPr>
        <w:t>R. L. ZANCO LTDA</w:t>
      </w:r>
      <w:r w:rsidRPr="00ED3C35">
        <w:rPr>
          <w:rFonts w:ascii="Arial" w:hAnsi="Arial" w:cs="Arial"/>
          <w:kern w:val="0"/>
          <w:sz w:val="20"/>
          <w:szCs w:val="20"/>
          <w:lang w:eastAsia="pt-BR"/>
          <w14:ligatures w14:val="none"/>
        </w:rPr>
        <w:t xml:space="preserve"> inscrita no CNPJ 51.082.177/0001-15 estabelecida na Rua Tuiuti, Nº 158, Sala </w:t>
      </w:r>
      <w:proofErr w:type="gramStart"/>
      <w:r w:rsidRPr="00ED3C35">
        <w:rPr>
          <w:rFonts w:ascii="Arial" w:hAnsi="Arial" w:cs="Arial"/>
          <w:kern w:val="0"/>
          <w:sz w:val="20"/>
          <w:szCs w:val="20"/>
          <w:lang w:eastAsia="pt-BR"/>
          <w14:ligatures w14:val="none"/>
        </w:rPr>
        <w:t>1</w:t>
      </w:r>
      <w:proofErr w:type="gramEnd"/>
      <w:r w:rsidRPr="00ED3C35">
        <w:rPr>
          <w:rFonts w:ascii="Arial" w:hAnsi="Arial" w:cs="Arial"/>
          <w:kern w:val="0"/>
          <w:sz w:val="20"/>
          <w:szCs w:val="20"/>
          <w:lang w:eastAsia="pt-BR"/>
          <w14:ligatures w14:val="none"/>
        </w:rPr>
        <w:t xml:space="preserve"> </w:t>
      </w:r>
      <w:r w:rsidR="00ED70B0" w:rsidRPr="00ED3C35">
        <w:rPr>
          <w:rFonts w:ascii="Arial" w:hAnsi="Arial" w:cs="Arial"/>
          <w:kern w:val="0"/>
          <w:sz w:val="20"/>
          <w:szCs w:val="20"/>
          <w:lang w:eastAsia="pt-BR"/>
          <w14:ligatures w14:val="none"/>
        </w:rPr>
        <w:t xml:space="preserve">Bairro </w:t>
      </w:r>
      <w:r w:rsidRPr="00ED3C35">
        <w:rPr>
          <w:rFonts w:ascii="Arial" w:hAnsi="Arial" w:cs="Arial"/>
          <w:kern w:val="0"/>
          <w:sz w:val="20"/>
          <w:szCs w:val="20"/>
          <w:lang w:eastAsia="pt-BR"/>
          <w14:ligatures w14:val="none"/>
        </w:rPr>
        <w:t>Centro, Município de Frederico Westphalen/RS representada neste ato/documento pelo seu Proprietário e/ou Sócio e/ou Procurador Legal devidamente identificado no final deste instrumento, perante as cláusulas, condições e normas atribuídas neste documento.</w:t>
      </w:r>
    </w:p>
    <w:p w14:paraId="189C7639"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57024B9"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 PREÂMBULO:</w:t>
      </w:r>
    </w:p>
    <w:p w14:paraId="7A3DBA00"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D158850" w14:textId="011414D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No dia 27 de Dezembro de 2023, foi lavrado este documento, tendo de um lado </w:t>
      </w:r>
      <w:r>
        <w:rPr>
          <w:rFonts w:ascii="Arial" w:hAnsi="Arial" w:cs="Arial"/>
          <w:b/>
          <w:bCs/>
          <w:kern w:val="0"/>
          <w:sz w:val="20"/>
          <w:szCs w:val="20"/>
          <w:lang w:eastAsia="pt-BR"/>
          <w14:ligatures w14:val="none"/>
        </w:rPr>
        <w:t>PREFEITURA MUNICIPAL DE MIRAGUAÍ</w:t>
      </w:r>
      <w:r>
        <w:rPr>
          <w:rFonts w:ascii="Arial" w:hAnsi="Arial" w:cs="Arial"/>
          <w:kern w:val="0"/>
          <w:sz w:val="20"/>
          <w:szCs w:val="20"/>
          <w:lang w:eastAsia="pt-BR"/>
          <w14:ligatures w14:val="none"/>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Pr>
          <w:rFonts w:ascii="Arial" w:hAnsi="Arial" w:cs="Arial"/>
          <w:b/>
          <w:bCs/>
          <w:kern w:val="0"/>
          <w:sz w:val="20"/>
          <w:szCs w:val="20"/>
          <w:lang w:eastAsia="pt-BR"/>
          <w14:ligatures w14:val="none"/>
        </w:rPr>
        <w:t>LUIS CARLOS HERRMANN</w:t>
      </w:r>
      <w:r>
        <w:rPr>
          <w:rFonts w:ascii="Arial" w:hAnsi="Arial" w:cs="Arial"/>
          <w:kern w:val="0"/>
          <w:sz w:val="20"/>
          <w:szCs w:val="20"/>
          <w:lang w:eastAsia="pt-BR"/>
          <w14:ligatures w14:val="none"/>
        </w:rPr>
        <w:t xml:space="preserve">, doravante denominada ADMINISTRAÇÃO, e as empresas abaixo qualificadas, doravante denominadas DETENTORAS DA ATA, que firmam </w:t>
      </w:r>
      <w:proofErr w:type="gramStart"/>
      <w:r>
        <w:rPr>
          <w:rFonts w:ascii="Arial" w:hAnsi="Arial" w:cs="Arial"/>
          <w:kern w:val="0"/>
          <w:sz w:val="20"/>
          <w:szCs w:val="20"/>
          <w:lang w:eastAsia="pt-BR"/>
          <w14:ligatures w14:val="none"/>
        </w:rPr>
        <w:t>a presente</w:t>
      </w:r>
      <w:proofErr w:type="gramEnd"/>
      <w:r>
        <w:rPr>
          <w:rFonts w:ascii="Arial" w:hAnsi="Arial" w:cs="Arial"/>
          <w:kern w:val="0"/>
          <w:sz w:val="20"/>
          <w:szCs w:val="20"/>
          <w:lang w:eastAsia="pt-BR"/>
          <w14:ligatures w14:val="none"/>
        </w:rPr>
        <w:t xml:space="preserve"> ATA DE REGISTRO DE PREÇOS de acordo com o resultado do julgamento da licitação na modalidade </w:t>
      </w:r>
      <w:r>
        <w:rPr>
          <w:rFonts w:ascii="Arial" w:hAnsi="Arial" w:cs="Arial"/>
          <w:b/>
          <w:kern w:val="0"/>
          <w:sz w:val="20"/>
          <w:szCs w:val="20"/>
          <w:lang w:eastAsia="pt-BR"/>
          <w14:ligatures w14:val="none"/>
        </w:rPr>
        <w:t>PREGÃO PRESENCIAL nº 37/2023.</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Processo Licitatório nº. 92/2023</w:t>
      </w:r>
      <w:r>
        <w:rPr>
          <w:rFonts w:ascii="Arial" w:hAnsi="Arial" w:cs="Arial"/>
          <w:kern w:val="0"/>
          <w:sz w:val="20"/>
          <w:szCs w:val="20"/>
          <w:lang w:eastAsia="pt-BR"/>
          <w14:ligatures w14:val="none"/>
        </w:rPr>
        <w:t xml:space="preserve">, que selecionou a proposta mais vantajosa para a Administração Pública, objetivando </w:t>
      </w:r>
      <w:r w:rsidR="00A33CF5">
        <w:rPr>
          <w:rFonts w:ascii="Arial" w:hAnsi="Arial" w:cs="Arial"/>
          <w:kern w:val="0"/>
          <w:sz w:val="20"/>
          <w:szCs w:val="20"/>
          <w:lang w:eastAsia="pt-BR"/>
          <w14:ligatures w14:val="none"/>
        </w:rPr>
        <w:t>a</w:t>
      </w:r>
      <w:r>
        <w:rPr>
          <w:rFonts w:ascii="Arial" w:hAnsi="Arial" w:cs="Arial"/>
          <w:kern w:val="0"/>
          <w:sz w:val="20"/>
          <w:szCs w:val="20"/>
          <w:lang w:eastAsia="pt-BR"/>
          <w14:ligatures w14:val="none"/>
        </w:rPr>
        <w:t xml:space="preserve"> Formação de ATA de REGISTRO de PREÇOS para eventuais Aquisições de materiais de construção </w:t>
      </w:r>
      <w:r>
        <w:rPr>
          <w:rFonts w:ascii="Arial" w:hAnsi="Arial" w:cs="Arial"/>
          <w:iCs/>
          <w:kern w:val="0"/>
          <w:sz w:val="20"/>
          <w:szCs w:val="20"/>
          <w:lang w:eastAsia="pt-BR"/>
          <w14:ligatures w14:val="none"/>
        </w:rPr>
        <w:t>para as Secretarias do Município de Miraguaí.</w:t>
      </w:r>
    </w:p>
    <w:p w14:paraId="2E1B37B6"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535020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1.1 -</w:t>
      </w:r>
      <w:r>
        <w:rPr>
          <w:rFonts w:ascii="Arial" w:hAnsi="Arial" w:cs="Arial"/>
          <w:kern w:val="0"/>
          <w:sz w:val="20"/>
          <w:szCs w:val="20"/>
          <w:lang w:eastAsia="pt-BR"/>
          <w14:ligatures w14:val="none"/>
        </w:rPr>
        <w:t xml:space="preserve"> Abaixo segue os licitantes que participaram da licitação e que tiveram itens vencedores: Empresas: </w:t>
      </w:r>
      <w:r>
        <w:rPr>
          <w:rFonts w:ascii="Arial" w:hAnsi="Arial" w:cs="Arial"/>
          <w:b/>
          <w:bCs/>
          <w:kern w:val="0"/>
          <w:sz w:val="20"/>
          <w:szCs w:val="20"/>
          <w:lang w:eastAsia="pt-BR"/>
          <w14:ligatures w14:val="none"/>
        </w:rPr>
        <w:t xml:space="preserve">LOJAS WAGNER DE MIRAGUAÍ LTDA </w:t>
      </w:r>
      <w:r>
        <w:rPr>
          <w:rFonts w:ascii="Arial" w:hAnsi="Arial" w:cs="Arial"/>
          <w:kern w:val="0"/>
          <w:sz w:val="20"/>
          <w:szCs w:val="20"/>
          <w:lang w:eastAsia="pt-BR"/>
          <w14:ligatures w14:val="none"/>
        </w:rPr>
        <w:t xml:space="preserve">vencedora dos itens: 01, 03, 05, 06, 07, 10, 11, 12, 13, 15, 16, 18, 20, 22, 26, 28, 30, 32, 34, 36, 38, 40, 42, 46, 47, 51, 53, 56, 59, 61, 63, 64, 67, 69, 71, 73, 75, 76, 77, 78 e 82, </w:t>
      </w:r>
      <w:r>
        <w:rPr>
          <w:rFonts w:ascii="Arial" w:hAnsi="Arial" w:cs="Arial"/>
          <w:b/>
          <w:bCs/>
          <w:kern w:val="0"/>
          <w:sz w:val="20"/>
          <w:szCs w:val="20"/>
          <w:lang w:eastAsia="pt-BR"/>
          <w14:ligatures w14:val="none"/>
        </w:rPr>
        <w:t>BESTER &amp; BESTER MATERIAIS DE CONSTRUÇÃO LTDA</w:t>
      </w:r>
      <w:r>
        <w:rPr>
          <w:rFonts w:ascii="Arial" w:hAnsi="Arial" w:cs="Arial"/>
          <w:kern w:val="0"/>
          <w:sz w:val="20"/>
          <w:szCs w:val="20"/>
          <w:lang w:eastAsia="pt-BR"/>
          <w14:ligatures w14:val="none"/>
        </w:rPr>
        <w:t xml:space="preserve"> vencedora dos itens: 02, 04, 08, 09, 14, 17, 19, 21, 23, 24, 25, 27, 29, 31, 33, 35, 37, 39, 44, 49, 50, 52, 54, 55, 57, 58, 60, 62, 65, 66, 72, 79, 80 e 81, </w:t>
      </w:r>
      <w:r>
        <w:rPr>
          <w:rFonts w:ascii="Arial" w:hAnsi="Arial" w:cs="Arial"/>
          <w:b/>
          <w:bCs/>
          <w:kern w:val="0"/>
          <w:sz w:val="20"/>
          <w:szCs w:val="20"/>
          <w:lang w:eastAsia="pt-BR"/>
          <w14:ligatures w14:val="none"/>
        </w:rPr>
        <w:t>R. L. ZANCO LTDA</w:t>
      </w:r>
      <w:r>
        <w:rPr>
          <w:rFonts w:ascii="Arial" w:hAnsi="Arial" w:cs="Arial"/>
          <w:kern w:val="0"/>
          <w:sz w:val="20"/>
          <w:szCs w:val="20"/>
          <w:lang w:eastAsia="pt-BR"/>
          <w14:ligatures w14:val="none"/>
        </w:rPr>
        <w:t xml:space="preserve"> vencedora dos itens: 41, 43, 45, 48 e 70, </w:t>
      </w:r>
      <w:r>
        <w:rPr>
          <w:rFonts w:ascii="Arial" w:hAnsi="Arial" w:cs="Arial"/>
          <w:b/>
          <w:bCs/>
          <w:kern w:val="0"/>
          <w:sz w:val="20"/>
          <w:szCs w:val="20"/>
          <w:lang w:eastAsia="pt-BR"/>
          <w14:ligatures w14:val="none"/>
        </w:rPr>
        <w:t>DANIEL PIOVESAN ULIANA LTDA</w:t>
      </w:r>
      <w:r>
        <w:rPr>
          <w:rFonts w:ascii="Arial" w:hAnsi="Arial" w:cs="Arial"/>
          <w:kern w:val="0"/>
          <w:sz w:val="20"/>
          <w:szCs w:val="20"/>
          <w:lang w:eastAsia="pt-BR"/>
          <w14:ligatures w14:val="none"/>
        </w:rPr>
        <w:t xml:space="preserve"> vencedora dos itens: 68 e 74 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3D9AC5BE"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5A0DAA5"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PRIMEIRA - DO OBJETO e da SUA EXECUÇÃO:</w:t>
      </w:r>
    </w:p>
    <w:p w14:paraId="36F0D6DD"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1.1 - DO OBJETO: aquisição de MATERIAIS DE CONSTRUÇÃO.</w:t>
      </w:r>
    </w:p>
    <w:p w14:paraId="506FBDEB" w14:textId="77777777" w:rsidR="00961848" w:rsidRDefault="00961848" w:rsidP="00961848">
      <w:pPr>
        <w:spacing w:after="0" w:line="240" w:lineRule="auto"/>
        <w:jc w:val="both"/>
        <w:rPr>
          <w:rFonts w:ascii="Arial" w:hAnsi="Arial" w:cs="Arial"/>
          <w:b/>
          <w:kern w:val="0"/>
          <w:sz w:val="20"/>
          <w:szCs w:val="20"/>
          <w:lang w:eastAsia="pt-BR"/>
          <w14:ligatures w14:val="none"/>
        </w:rPr>
      </w:pPr>
    </w:p>
    <w:p w14:paraId="69D5ADD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1.2</w:t>
      </w:r>
      <w:r>
        <w:rPr>
          <w:rFonts w:ascii="Arial" w:hAnsi="Arial" w:cs="Arial"/>
          <w:kern w:val="0"/>
          <w:sz w:val="20"/>
          <w:szCs w:val="20"/>
          <w:lang w:eastAsia="pt-BR"/>
          <w14:ligatures w14:val="none"/>
        </w:rPr>
        <w:t xml:space="preserve"> - O presente termo tem por objetivo e finalidade de constituir o sistema Registro de Preços para seleção da proposta mais vantajosa para a Administração Pública:</w:t>
      </w:r>
    </w:p>
    <w:p w14:paraId="457B30A1"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2055F5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43265D3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31D23EE7"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9C3E16F"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1.3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TIPO E CARACTERISTICAS MÍNIMAS:</w:t>
      </w:r>
    </w:p>
    <w:p w14:paraId="1AAC3E09"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CD4A98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1.4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DAS OBRIGAÇÕES e RESPONSABILIDADES:</w:t>
      </w:r>
    </w:p>
    <w:p w14:paraId="657853BE"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4318699"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1.4.1 - Da Contratada/Detentora da Ata:</w:t>
      </w:r>
    </w:p>
    <w:p w14:paraId="0B058EF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F4AB5C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Os objetos deverão ser apresentados em perfeitas condições de funcionamento, para uso, com documentação atualizada.</w:t>
      </w:r>
    </w:p>
    <w:p w14:paraId="202D876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14:paraId="0DAFBC0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Unicamente serão computados os objetos recebidos da contratada.</w:t>
      </w:r>
    </w:p>
    <w:p w14:paraId="29CC4071"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BD0ECDF"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SEGUNDA - DO PREÇO</w:t>
      </w:r>
    </w:p>
    <w:p w14:paraId="391BD4DE"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BC228C7"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W w:w="8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3602"/>
        <w:gridCol w:w="1182"/>
        <w:gridCol w:w="1417"/>
        <w:gridCol w:w="851"/>
        <w:gridCol w:w="1055"/>
      </w:tblGrid>
      <w:tr w:rsidR="00961848" w:rsidRPr="00961848" w14:paraId="392E7861" w14:textId="77777777" w:rsidTr="00104CBD">
        <w:trPr>
          <w:trHeight w:val="831"/>
        </w:trPr>
        <w:tc>
          <w:tcPr>
            <w:tcW w:w="740" w:type="dxa"/>
          </w:tcPr>
          <w:p w14:paraId="5C1219FF" w14:textId="77777777" w:rsidR="00961848" w:rsidRPr="00961848" w:rsidRDefault="00961848" w:rsidP="00961848">
            <w:pPr>
              <w:keepNext/>
              <w:spacing w:after="0" w:line="240" w:lineRule="auto"/>
              <w:outlineLvl w:val="1"/>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ITEM</w:t>
            </w:r>
          </w:p>
        </w:tc>
        <w:tc>
          <w:tcPr>
            <w:tcW w:w="3602" w:type="dxa"/>
          </w:tcPr>
          <w:p w14:paraId="3D7C3AC1" w14:textId="77777777" w:rsidR="00961848" w:rsidRPr="00961848" w:rsidRDefault="00961848" w:rsidP="00961848">
            <w:pPr>
              <w:keepNext/>
              <w:spacing w:after="0" w:line="240" w:lineRule="auto"/>
              <w:outlineLvl w:val="1"/>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MATERIAL</w:t>
            </w:r>
          </w:p>
        </w:tc>
        <w:tc>
          <w:tcPr>
            <w:tcW w:w="1182" w:type="dxa"/>
          </w:tcPr>
          <w:p w14:paraId="61E6E643" w14:textId="77777777" w:rsidR="00961848" w:rsidRPr="00961848" w:rsidRDefault="00961848" w:rsidP="00961848">
            <w:pPr>
              <w:keepNext/>
              <w:spacing w:after="0" w:line="240" w:lineRule="auto"/>
              <w:outlineLvl w:val="1"/>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 xml:space="preserve">  QUANT.</w:t>
            </w:r>
          </w:p>
        </w:tc>
        <w:tc>
          <w:tcPr>
            <w:tcW w:w="1417" w:type="dxa"/>
          </w:tcPr>
          <w:p w14:paraId="721C849C" w14:textId="77777777" w:rsidR="00961848" w:rsidRPr="00961848" w:rsidRDefault="00961848" w:rsidP="00961848">
            <w:pPr>
              <w:keepNext/>
              <w:spacing w:after="0" w:line="240" w:lineRule="auto"/>
              <w:outlineLvl w:val="1"/>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MARCA</w:t>
            </w:r>
          </w:p>
        </w:tc>
        <w:tc>
          <w:tcPr>
            <w:tcW w:w="851" w:type="dxa"/>
          </w:tcPr>
          <w:p w14:paraId="4B184091" w14:textId="6ECEFE28" w:rsidR="00A03B60" w:rsidRPr="00A03B60" w:rsidRDefault="00961848" w:rsidP="00A03B60">
            <w:pPr>
              <w:keepNext/>
              <w:spacing w:after="0" w:line="240" w:lineRule="auto"/>
              <w:outlineLvl w:val="1"/>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 xml:space="preserve">VALOR UNIT. R$ </w:t>
            </w:r>
          </w:p>
        </w:tc>
        <w:tc>
          <w:tcPr>
            <w:tcW w:w="1055" w:type="dxa"/>
          </w:tcPr>
          <w:p w14:paraId="7C71EA17" w14:textId="19B07528" w:rsidR="00A03B60" w:rsidRPr="00A03B60" w:rsidRDefault="00961848" w:rsidP="00A03B60">
            <w:pPr>
              <w:spacing w:after="0" w:line="240" w:lineRule="auto"/>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VALOR TOTAL R$</w:t>
            </w:r>
            <w:proofErr w:type="gramStart"/>
            <w:r w:rsidRPr="00961848">
              <w:rPr>
                <w:rFonts w:ascii="Arial" w:eastAsia="Times New Roman" w:hAnsi="Arial" w:cs="Arial"/>
                <w:b/>
                <w:bCs/>
                <w:iCs/>
                <w:kern w:val="0"/>
                <w:sz w:val="18"/>
                <w:szCs w:val="18"/>
                <w:lang w:eastAsia="pt-BR"/>
                <w14:ligatures w14:val="none"/>
              </w:rPr>
              <w:t xml:space="preserve">   </w:t>
            </w:r>
          </w:p>
        </w:tc>
        <w:proofErr w:type="gramEnd"/>
      </w:tr>
      <w:tr w:rsidR="00961848" w:rsidRPr="00961848" w14:paraId="11A2E23B" w14:textId="77777777" w:rsidTr="00104CBD">
        <w:trPr>
          <w:trHeight w:val="395"/>
        </w:trPr>
        <w:tc>
          <w:tcPr>
            <w:tcW w:w="740" w:type="dxa"/>
            <w:tcBorders>
              <w:top w:val="single" w:sz="4" w:space="0" w:color="auto"/>
              <w:left w:val="single" w:sz="4" w:space="0" w:color="auto"/>
              <w:bottom w:val="single" w:sz="4" w:space="0" w:color="auto"/>
              <w:right w:val="single" w:sz="4" w:space="0" w:color="auto"/>
            </w:tcBorders>
          </w:tcPr>
          <w:p w14:paraId="2E6CEBA2" w14:textId="77777777" w:rsidR="00961848" w:rsidRPr="00961848" w:rsidRDefault="00961848" w:rsidP="00961848">
            <w:pPr>
              <w:spacing w:after="0" w:line="240" w:lineRule="auto"/>
              <w:rPr>
                <w:rFonts w:ascii="Arial" w:eastAsia="Times New Roman" w:hAnsi="Arial" w:cs="Arial"/>
                <w:b/>
                <w:i/>
                <w:kern w:val="0"/>
                <w:sz w:val="18"/>
                <w:szCs w:val="18"/>
                <w:lang w:eastAsia="pt-BR"/>
                <w14:ligatures w14:val="none"/>
              </w:rPr>
            </w:pPr>
            <w:r w:rsidRPr="00961848">
              <w:rPr>
                <w:rFonts w:ascii="Arial" w:eastAsia="Times New Roman" w:hAnsi="Arial" w:cs="Arial"/>
                <w:b/>
                <w:i/>
                <w:kern w:val="0"/>
                <w:sz w:val="18"/>
                <w:szCs w:val="18"/>
                <w:lang w:eastAsia="pt-BR"/>
                <w14:ligatures w14:val="none"/>
              </w:rPr>
              <w:t>41</w:t>
            </w:r>
          </w:p>
        </w:tc>
        <w:tc>
          <w:tcPr>
            <w:tcW w:w="3602" w:type="dxa"/>
            <w:tcBorders>
              <w:top w:val="single" w:sz="4" w:space="0" w:color="auto"/>
              <w:left w:val="single" w:sz="4" w:space="0" w:color="auto"/>
              <w:bottom w:val="single" w:sz="4" w:space="0" w:color="auto"/>
              <w:right w:val="single" w:sz="4" w:space="0" w:color="auto"/>
            </w:tcBorders>
          </w:tcPr>
          <w:p w14:paraId="2398617F" w14:textId="77777777" w:rsidR="00961848" w:rsidRPr="00961848" w:rsidRDefault="00961848" w:rsidP="00961848">
            <w:pPr>
              <w:spacing w:after="0" w:line="240" w:lineRule="auto"/>
              <w:rPr>
                <w:rFonts w:ascii="Arial" w:eastAsia="Times New Roman" w:hAnsi="Arial" w:cs="Arial"/>
                <w:i/>
                <w:kern w:val="0"/>
                <w:sz w:val="18"/>
                <w:szCs w:val="18"/>
                <w:lang w:eastAsia="pt-BR"/>
                <w14:ligatures w14:val="none"/>
              </w:rPr>
            </w:pPr>
            <w:r w:rsidRPr="00961848">
              <w:rPr>
                <w:rFonts w:ascii="Arial" w:eastAsia="Times New Roman" w:hAnsi="Arial" w:cs="Arial"/>
                <w:i/>
                <w:kern w:val="0"/>
                <w:sz w:val="18"/>
                <w:szCs w:val="18"/>
                <w:lang w:eastAsia="pt-BR"/>
                <w14:ligatures w14:val="none"/>
              </w:rPr>
              <w:t xml:space="preserve">TELHA DE BRASILIT 1,83MT- </w:t>
            </w:r>
            <w:proofErr w:type="gramStart"/>
            <w:r w:rsidRPr="00961848">
              <w:rPr>
                <w:rFonts w:ascii="Arial" w:eastAsia="Times New Roman" w:hAnsi="Arial" w:cs="Arial"/>
                <w:i/>
                <w:kern w:val="0"/>
                <w:sz w:val="18"/>
                <w:szCs w:val="18"/>
                <w:lang w:eastAsia="pt-BR"/>
                <w14:ligatures w14:val="none"/>
              </w:rPr>
              <w:t>6MM</w:t>
            </w:r>
            <w:proofErr w:type="gramEnd"/>
          </w:p>
        </w:tc>
        <w:tc>
          <w:tcPr>
            <w:tcW w:w="1182" w:type="dxa"/>
            <w:tcBorders>
              <w:top w:val="single" w:sz="4" w:space="0" w:color="auto"/>
              <w:left w:val="single" w:sz="4" w:space="0" w:color="auto"/>
              <w:bottom w:val="single" w:sz="4" w:space="0" w:color="auto"/>
              <w:right w:val="single" w:sz="4" w:space="0" w:color="auto"/>
            </w:tcBorders>
          </w:tcPr>
          <w:p w14:paraId="27E10F18" w14:textId="77777777" w:rsidR="00961848" w:rsidRPr="00961848" w:rsidRDefault="00961848" w:rsidP="00961848">
            <w:pPr>
              <w:spacing w:after="0" w:line="240" w:lineRule="auto"/>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300 UN</w:t>
            </w:r>
          </w:p>
        </w:tc>
        <w:tc>
          <w:tcPr>
            <w:tcW w:w="1417" w:type="dxa"/>
            <w:tcBorders>
              <w:top w:val="single" w:sz="4" w:space="0" w:color="auto"/>
              <w:left w:val="single" w:sz="4" w:space="0" w:color="auto"/>
              <w:bottom w:val="single" w:sz="4" w:space="0" w:color="auto"/>
              <w:right w:val="single" w:sz="4" w:space="0" w:color="auto"/>
            </w:tcBorders>
          </w:tcPr>
          <w:p w14:paraId="000CC9EA" w14:textId="25496617" w:rsidR="00961848" w:rsidRPr="00961848" w:rsidRDefault="00A03B60" w:rsidP="00961848">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IMBRALIT</w:t>
            </w:r>
          </w:p>
        </w:tc>
        <w:tc>
          <w:tcPr>
            <w:tcW w:w="851" w:type="dxa"/>
            <w:tcBorders>
              <w:top w:val="single" w:sz="4" w:space="0" w:color="auto"/>
              <w:left w:val="single" w:sz="4" w:space="0" w:color="auto"/>
              <w:bottom w:val="single" w:sz="4" w:space="0" w:color="auto"/>
              <w:right w:val="single" w:sz="4" w:space="0" w:color="auto"/>
            </w:tcBorders>
          </w:tcPr>
          <w:p w14:paraId="05AAC059" w14:textId="16E1E65E"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56,4</w:t>
            </w:r>
            <w:r w:rsidR="00961848" w:rsidRPr="00961848">
              <w:rPr>
                <w:rFonts w:ascii="Arial" w:eastAsia="Times New Roman" w:hAnsi="Arial" w:cs="Arial"/>
                <w:bCs/>
                <w:iCs/>
                <w:kern w:val="0"/>
                <w:sz w:val="18"/>
                <w:szCs w:val="18"/>
                <w:lang w:eastAsia="pt-BR"/>
                <w14:ligatures w14:val="none"/>
              </w:rPr>
              <w:t>0</w:t>
            </w:r>
          </w:p>
        </w:tc>
        <w:tc>
          <w:tcPr>
            <w:tcW w:w="1055" w:type="dxa"/>
            <w:tcBorders>
              <w:top w:val="single" w:sz="4" w:space="0" w:color="auto"/>
              <w:left w:val="single" w:sz="4" w:space="0" w:color="auto"/>
              <w:bottom w:val="single" w:sz="4" w:space="0" w:color="auto"/>
              <w:right w:val="single" w:sz="4" w:space="0" w:color="auto"/>
            </w:tcBorders>
          </w:tcPr>
          <w:p w14:paraId="02A1BB80" w14:textId="1EF7E72D"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16.920,00</w:t>
            </w:r>
          </w:p>
        </w:tc>
      </w:tr>
      <w:tr w:rsidR="00961848" w:rsidRPr="00961848" w14:paraId="02F48433" w14:textId="77777777" w:rsidTr="00104CBD">
        <w:trPr>
          <w:trHeight w:val="209"/>
        </w:trPr>
        <w:tc>
          <w:tcPr>
            <w:tcW w:w="740" w:type="dxa"/>
            <w:tcBorders>
              <w:top w:val="single" w:sz="4" w:space="0" w:color="auto"/>
              <w:left w:val="single" w:sz="4" w:space="0" w:color="auto"/>
              <w:bottom w:val="single" w:sz="4" w:space="0" w:color="auto"/>
              <w:right w:val="single" w:sz="4" w:space="0" w:color="auto"/>
            </w:tcBorders>
          </w:tcPr>
          <w:p w14:paraId="474FFF92" w14:textId="77777777" w:rsidR="00961848" w:rsidRPr="00961848" w:rsidRDefault="00961848" w:rsidP="00961848">
            <w:pPr>
              <w:spacing w:after="0" w:line="240" w:lineRule="auto"/>
              <w:rPr>
                <w:rFonts w:ascii="Arial" w:eastAsia="Times New Roman" w:hAnsi="Arial" w:cs="Arial"/>
                <w:b/>
                <w:i/>
                <w:kern w:val="0"/>
                <w:sz w:val="18"/>
                <w:szCs w:val="18"/>
                <w:lang w:eastAsia="pt-BR"/>
                <w14:ligatures w14:val="none"/>
              </w:rPr>
            </w:pPr>
            <w:r w:rsidRPr="00961848">
              <w:rPr>
                <w:rFonts w:ascii="Arial" w:eastAsia="Times New Roman" w:hAnsi="Arial" w:cs="Arial"/>
                <w:b/>
                <w:i/>
                <w:kern w:val="0"/>
                <w:sz w:val="18"/>
                <w:szCs w:val="18"/>
                <w:lang w:eastAsia="pt-BR"/>
                <w14:ligatures w14:val="none"/>
              </w:rPr>
              <w:t>43</w:t>
            </w:r>
          </w:p>
        </w:tc>
        <w:tc>
          <w:tcPr>
            <w:tcW w:w="3602" w:type="dxa"/>
            <w:tcBorders>
              <w:top w:val="single" w:sz="4" w:space="0" w:color="auto"/>
              <w:left w:val="single" w:sz="4" w:space="0" w:color="auto"/>
              <w:bottom w:val="single" w:sz="4" w:space="0" w:color="auto"/>
              <w:right w:val="single" w:sz="4" w:space="0" w:color="auto"/>
            </w:tcBorders>
          </w:tcPr>
          <w:p w14:paraId="630C5DE0" w14:textId="77777777" w:rsidR="00961848" w:rsidRPr="00961848" w:rsidRDefault="00961848" w:rsidP="00961848">
            <w:pPr>
              <w:spacing w:after="0" w:line="240" w:lineRule="auto"/>
              <w:rPr>
                <w:rFonts w:ascii="Arial" w:eastAsia="Times New Roman" w:hAnsi="Arial" w:cs="Arial"/>
                <w:i/>
                <w:kern w:val="0"/>
                <w:sz w:val="18"/>
                <w:szCs w:val="18"/>
                <w:lang w:eastAsia="pt-BR"/>
                <w14:ligatures w14:val="none"/>
              </w:rPr>
            </w:pPr>
            <w:r w:rsidRPr="00961848">
              <w:rPr>
                <w:rFonts w:ascii="Arial" w:eastAsia="Times New Roman" w:hAnsi="Arial" w:cs="Arial"/>
                <w:i/>
                <w:kern w:val="0"/>
                <w:sz w:val="18"/>
                <w:szCs w:val="18"/>
                <w:lang w:eastAsia="pt-BR"/>
                <w14:ligatures w14:val="none"/>
              </w:rPr>
              <w:t>TELHA DE BRASILIT</w:t>
            </w:r>
            <w:proofErr w:type="gramStart"/>
            <w:r w:rsidRPr="00961848">
              <w:rPr>
                <w:rFonts w:ascii="Arial" w:eastAsia="Times New Roman" w:hAnsi="Arial" w:cs="Arial"/>
                <w:i/>
                <w:kern w:val="0"/>
                <w:sz w:val="18"/>
                <w:szCs w:val="18"/>
                <w:lang w:eastAsia="pt-BR"/>
                <w14:ligatures w14:val="none"/>
              </w:rPr>
              <w:t xml:space="preserve">  </w:t>
            </w:r>
            <w:proofErr w:type="gramEnd"/>
            <w:r w:rsidRPr="00961848">
              <w:rPr>
                <w:rFonts w:ascii="Arial" w:eastAsia="Times New Roman" w:hAnsi="Arial" w:cs="Arial"/>
                <w:i/>
                <w:kern w:val="0"/>
                <w:sz w:val="18"/>
                <w:szCs w:val="18"/>
                <w:lang w:eastAsia="pt-BR"/>
                <w14:ligatures w14:val="none"/>
              </w:rPr>
              <w:t xml:space="preserve">2,44 - 4MM </w:t>
            </w:r>
          </w:p>
        </w:tc>
        <w:tc>
          <w:tcPr>
            <w:tcW w:w="1182" w:type="dxa"/>
            <w:tcBorders>
              <w:top w:val="single" w:sz="4" w:space="0" w:color="auto"/>
              <w:left w:val="single" w:sz="4" w:space="0" w:color="auto"/>
              <w:bottom w:val="single" w:sz="4" w:space="0" w:color="auto"/>
              <w:right w:val="single" w:sz="4" w:space="0" w:color="auto"/>
            </w:tcBorders>
          </w:tcPr>
          <w:p w14:paraId="6C7A5268" w14:textId="77777777" w:rsidR="00961848" w:rsidRPr="00961848" w:rsidRDefault="00961848" w:rsidP="00961848">
            <w:pPr>
              <w:spacing w:after="0" w:line="240" w:lineRule="auto"/>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1.500 UN</w:t>
            </w:r>
          </w:p>
        </w:tc>
        <w:tc>
          <w:tcPr>
            <w:tcW w:w="1417" w:type="dxa"/>
            <w:tcBorders>
              <w:top w:val="single" w:sz="4" w:space="0" w:color="auto"/>
              <w:left w:val="single" w:sz="4" w:space="0" w:color="auto"/>
              <w:bottom w:val="single" w:sz="4" w:space="0" w:color="auto"/>
              <w:right w:val="single" w:sz="4" w:space="0" w:color="auto"/>
            </w:tcBorders>
          </w:tcPr>
          <w:p w14:paraId="2BB85F89" w14:textId="0BF268FD" w:rsidR="00961848" w:rsidRPr="00961848" w:rsidRDefault="00DB5DA6" w:rsidP="00961848">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IMBRALIT</w:t>
            </w:r>
          </w:p>
        </w:tc>
        <w:tc>
          <w:tcPr>
            <w:tcW w:w="851" w:type="dxa"/>
            <w:tcBorders>
              <w:top w:val="single" w:sz="4" w:space="0" w:color="auto"/>
              <w:left w:val="single" w:sz="4" w:space="0" w:color="auto"/>
              <w:bottom w:val="single" w:sz="4" w:space="0" w:color="auto"/>
              <w:right w:val="single" w:sz="4" w:space="0" w:color="auto"/>
            </w:tcBorders>
          </w:tcPr>
          <w:p w14:paraId="5B35D911" w14:textId="3F809947"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22,85</w:t>
            </w:r>
          </w:p>
        </w:tc>
        <w:tc>
          <w:tcPr>
            <w:tcW w:w="1055" w:type="dxa"/>
            <w:tcBorders>
              <w:top w:val="single" w:sz="4" w:space="0" w:color="auto"/>
              <w:left w:val="single" w:sz="4" w:space="0" w:color="auto"/>
              <w:bottom w:val="single" w:sz="4" w:space="0" w:color="auto"/>
              <w:right w:val="single" w:sz="4" w:space="0" w:color="auto"/>
            </w:tcBorders>
          </w:tcPr>
          <w:p w14:paraId="3BD55A43" w14:textId="4F3323C0" w:rsidR="00961848" w:rsidRPr="00961848" w:rsidRDefault="00961848" w:rsidP="00961848">
            <w:pPr>
              <w:spacing w:after="0" w:line="240" w:lineRule="auto"/>
              <w:jc w:val="right"/>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3</w:t>
            </w:r>
            <w:r w:rsidR="00A03B60">
              <w:rPr>
                <w:rFonts w:ascii="Arial" w:eastAsia="Times New Roman" w:hAnsi="Arial" w:cs="Arial"/>
                <w:bCs/>
                <w:iCs/>
                <w:kern w:val="0"/>
                <w:sz w:val="18"/>
                <w:szCs w:val="18"/>
                <w:lang w:eastAsia="pt-BR"/>
                <w14:ligatures w14:val="none"/>
              </w:rPr>
              <w:t>4.275,00</w:t>
            </w:r>
          </w:p>
        </w:tc>
      </w:tr>
      <w:tr w:rsidR="00961848" w:rsidRPr="00961848" w14:paraId="119643F7" w14:textId="77777777" w:rsidTr="00104CBD">
        <w:trPr>
          <w:trHeight w:val="197"/>
        </w:trPr>
        <w:tc>
          <w:tcPr>
            <w:tcW w:w="740" w:type="dxa"/>
            <w:tcBorders>
              <w:top w:val="single" w:sz="4" w:space="0" w:color="auto"/>
              <w:left w:val="single" w:sz="4" w:space="0" w:color="auto"/>
              <w:bottom w:val="single" w:sz="4" w:space="0" w:color="auto"/>
              <w:right w:val="single" w:sz="4" w:space="0" w:color="auto"/>
            </w:tcBorders>
          </w:tcPr>
          <w:p w14:paraId="5A633E0B" w14:textId="77777777" w:rsidR="00961848" w:rsidRPr="00961848" w:rsidRDefault="00961848" w:rsidP="00961848">
            <w:pPr>
              <w:spacing w:after="0" w:line="240" w:lineRule="auto"/>
              <w:rPr>
                <w:rFonts w:ascii="Arial" w:eastAsia="Times New Roman" w:hAnsi="Arial" w:cs="Arial"/>
                <w:b/>
                <w:i/>
                <w:kern w:val="0"/>
                <w:sz w:val="18"/>
                <w:szCs w:val="18"/>
                <w:lang w:eastAsia="pt-BR"/>
                <w14:ligatures w14:val="none"/>
              </w:rPr>
            </w:pPr>
            <w:r w:rsidRPr="00961848">
              <w:rPr>
                <w:rFonts w:ascii="Arial" w:eastAsia="Times New Roman" w:hAnsi="Arial" w:cs="Arial"/>
                <w:b/>
                <w:i/>
                <w:kern w:val="0"/>
                <w:sz w:val="18"/>
                <w:szCs w:val="18"/>
                <w:lang w:eastAsia="pt-BR"/>
                <w14:ligatures w14:val="none"/>
              </w:rPr>
              <w:t>45</w:t>
            </w:r>
          </w:p>
        </w:tc>
        <w:tc>
          <w:tcPr>
            <w:tcW w:w="3602" w:type="dxa"/>
            <w:tcBorders>
              <w:top w:val="single" w:sz="4" w:space="0" w:color="auto"/>
              <w:left w:val="single" w:sz="4" w:space="0" w:color="auto"/>
              <w:bottom w:val="single" w:sz="4" w:space="0" w:color="auto"/>
              <w:right w:val="single" w:sz="4" w:space="0" w:color="auto"/>
            </w:tcBorders>
          </w:tcPr>
          <w:p w14:paraId="2C5006A9" w14:textId="77777777" w:rsidR="00961848" w:rsidRPr="00961848" w:rsidRDefault="00961848" w:rsidP="00961848">
            <w:pPr>
              <w:spacing w:after="0" w:line="240" w:lineRule="auto"/>
              <w:rPr>
                <w:rFonts w:ascii="Arial" w:eastAsia="Times New Roman" w:hAnsi="Arial" w:cs="Arial"/>
                <w:i/>
                <w:kern w:val="0"/>
                <w:sz w:val="18"/>
                <w:szCs w:val="18"/>
                <w:lang w:eastAsia="pt-BR"/>
                <w14:ligatures w14:val="none"/>
              </w:rPr>
            </w:pPr>
            <w:r w:rsidRPr="00961848">
              <w:rPr>
                <w:rFonts w:ascii="Arial" w:eastAsia="Times New Roman" w:hAnsi="Arial" w:cs="Arial"/>
                <w:i/>
                <w:kern w:val="0"/>
                <w:sz w:val="18"/>
                <w:szCs w:val="18"/>
                <w:lang w:eastAsia="pt-BR"/>
                <w14:ligatures w14:val="none"/>
              </w:rPr>
              <w:t xml:space="preserve">CUMEEIRA PARA BRASILIT </w:t>
            </w:r>
            <w:proofErr w:type="gramStart"/>
            <w:r w:rsidRPr="00961848">
              <w:rPr>
                <w:rFonts w:ascii="Arial" w:eastAsia="Times New Roman" w:hAnsi="Arial" w:cs="Arial"/>
                <w:i/>
                <w:kern w:val="0"/>
                <w:sz w:val="18"/>
                <w:szCs w:val="18"/>
                <w:lang w:eastAsia="pt-BR"/>
                <w14:ligatures w14:val="none"/>
              </w:rPr>
              <w:t>4MM</w:t>
            </w:r>
            <w:proofErr w:type="gramEnd"/>
            <w:r w:rsidRPr="00961848">
              <w:rPr>
                <w:rFonts w:ascii="Arial" w:eastAsia="Times New Roman" w:hAnsi="Arial" w:cs="Arial"/>
                <w:i/>
                <w:kern w:val="0"/>
                <w:sz w:val="18"/>
                <w:szCs w:val="18"/>
                <w:lang w:eastAsia="pt-BR"/>
                <w14:ligatures w14:val="none"/>
              </w:rPr>
              <w:t xml:space="preserve"> PAR</w:t>
            </w:r>
          </w:p>
        </w:tc>
        <w:tc>
          <w:tcPr>
            <w:tcW w:w="1182" w:type="dxa"/>
            <w:tcBorders>
              <w:top w:val="single" w:sz="4" w:space="0" w:color="auto"/>
              <w:left w:val="single" w:sz="4" w:space="0" w:color="auto"/>
              <w:bottom w:val="single" w:sz="4" w:space="0" w:color="auto"/>
              <w:right w:val="single" w:sz="4" w:space="0" w:color="auto"/>
            </w:tcBorders>
          </w:tcPr>
          <w:p w14:paraId="151C52FF" w14:textId="77777777" w:rsidR="00961848" w:rsidRPr="00961848" w:rsidRDefault="00961848" w:rsidP="00961848">
            <w:pPr>
              <w:spacing w:after="0" w:line="240" w:lineRule="auto"/>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500 UN</w:t>
            </w:r>
          </w:p>
        </w:tc>
        <w:tc>
          <w:tcPr>
            <w:tcW w:w="1417" w:type="dxa"/>
            <w:tcBorders>
              <w:top w:val="single" w:sz="4" w:space="0" w:color="auto"/>
              <w:left w:val="single" w:sz="4" w:space="0" w:color="auto"/>
              <w:bottom w:val="single" w:sz="4" w:space="0" w:color="auto"/>
              <w:right w:val="single" w:sz="4" w:space="0" w:color="auto"/>
            </w:tcBorders>
          </w:tcPr>
          <w:p w14:paraId="7AA8ACB1" w14:textId="3E70815E" w:rsidR="00961848" w:rsidRPr="00961848" w:rsidRDefault="00DB5DA6" w:rsidP="00961848">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IMBRALIT</w:t>
            </w:r>
          </w:p>
        </w:tc>
        <w:tc>
          <w:tcPr>
            <w:tcW w:w="851" w:type="dxa"/>
            <w:tcBorders>
              <w:top w:val="single" w:sz="4" w:space="0" w:color="auto"/>
              <w:left w:val="single" w:sz="4" w:space="0" w:color="auto"/>
              <w:bottom w:val="single" w:sz="4" w:space="0" w:color="auto"/>
              <w:right w:val="single" w:sz="4" w:space="0" w:color="auto"/>
            </w:tcBorders>
          </w:tcPr>
          <w:p w14:paraId="33F5FB03" w14:textId="581C833F"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18,70</w:t>
            </w:r>
          </w:p>
        </w:tc>
        <w:tc>
          <w:tcPr>
            <w:tcW w:w="1055" w:type="dxa"/>
            <w:tcBorders>
              <w:top w:val="single" w:sz="4" w:space="0" w:color="auto"/>
              <w:left w:val="single" w:sz="4" w:space="0" w:color="auto"/>
              <w:bottom w:val="single" w:sz="4" w:space="0" w:color="auto"/>
              <w:right w:val="single" w:sz="4" w:space="0" w:color="auto"/>
            </w:tcBorders>
          </w:tcPr>
          <w:p w14:paraId="7EAB6D8A" w14:textId="220D8044"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9.350,00</w:t>
            </w:r>
          </w:p>
        </w:tc>
      </w:tr>
      <w:tr w:rsidR="00961848" w:rsidRPr="00961848" w14:paraId="0BDC900B" w14:textId="77777777" w:rsidTr="00104CBD">
        <w:trPr>
          <w:trHeight w:val="197"/>
        </w:trPr>
        <w:tc>
          <w:tcPr>
            <w:tcW w:w="740" w:type="dxa"/>
            <w:tcBorders>
              <w:top w:val="single" w:sz="4" w:space="0" w:color="auto"/>
              <w:left w:val="single" w:sz="4" w:space="0" w:color="auto"/>
              <w:bottom w:val="single" w:sz="4" w:space="0" w:color="auto"/>
              <w:right w:val="single" w:sz="4" w:space="0" w:color="auto"/>
            </w:tcBorders>
          </w:tcPr>
          <w:p w14:paraId="037F923F" w14:textId="77777777" w:rsidR="00961848" w:rsidRPr="00961848" w:rsidRDefault="00961848" w:rsidP="00961848">
            <w:pPr>
              <w:spacing w:after="0" w:line="240" w:lineRule="auto"/>
              <w:rPr>
                <w:rFonts w:ascii="Arial" w:eastAsia="Times New Roman" w:hAnsi="Arial" w:cs="Arial"/>
                <w:b/>
                <w:i/>
                <w:kern w:val="0"/>
                <w:sz w:val="18"/>
                <w:szCs w:val="18"/>
                <w:lang w:eastAsia="pt-BR"/>
                <w14:ligatures w14:val="none"/>
              </w:rPr>
            </w:pPr>
            <w:r w:rsidRPr="00961848">
              <w:rPr>
                <w:rFonts w:ascii="Arial" w:eastAsia="Times New Roman" w:hAnsi="Arial" w:cs="Arial"/>
                <w:b/>
                <w:i/>
                <w:kern w:val="0"/>
                <w:sz w:val="18"/>
                <w:szCs w:val="18"/>
                <w:lang w:eastAsia="pt-BR"/>
                <w14:ligatures w14:val="none"/>
              </w:rPr>
              <w:t>48</w:t>
            </w:r>
          </w:p>
        </w:tc>
        <w:tc>
          <w:tcPr>
            <w:tcW w:w="3602" w:type="dxa"/>
            <w:tcBorders>
              <w:top w:val="single" w:sz="4" w:space="0" w:color="auto"/>
              <w:left w:val="single" w:sz="4" w:space="0" w:color="auto"/>
              <w:bottom w:val="single" w:sz="4" w:space="0" w:color="auto"/>
              <w:right w:val="single" w:sz="4" w:space="0" w:color="auto"/>
            </w:tcBorders>
          </w:tcPr>
          <w:p w14:paraId="501A2D9D" w14:textId="77777777" w:rsidR="00961848" w:rsidRPr="00961848" w:rsidRDefault="00961848" w:rsidP="00961848">
            <w:pPr>
              <w:spacing w:after="0" w:line="240" w:lineRule="auto"/>
              <w:rPr>
                <w:rFonts w:ascii="Arial" w:eastAsia="Times New Roman" w:hAnsi="Arial" w:cs="Arial"/>
                <w:i/>
                <w:kern w:val="0"/>
                <w:sz w:val="18"/>
                <w:szCs w:val="18"/>
                <w:lang w:eastAsia="pt-BR"/>
                <w14:ligatures w14:val="none"/>
              </w:rPr>
            </w:pPr>
            <w:r w:rsidRPr="00961848">
              <w:rPr>
                <w:rFonts w:ascii="Arial" w:eastAsia="Times New Roman" w:hAnsi="Arial" w:cs="Arial"/>
                <w:i/>
                <w:kern w:val="0"/>
                <w:sz w:val="18"/>
                <w:szCs w:val="18"/>
                <w:lang w:eastAsia="pt-BR"/>
                <w14:ligatures w14:val="none"/>
              </w:rPr>
              <w:t>FORRO DE PVC</w:t>
            </w:r>
          </w:p>
        </w:tc>
        <w:tc>
          <w:tcPr>
            <w:tcW w:w="1182" w:type="dxa"/>
            <w:tcBorders>
              <w:top w:val="single" w:sz="4" w:space="0" w:color="auto"/>
              <w:left w:val="single" w:sz="4" w:space="0" w:color="auto"/>
              <w:bottom w:val="single" w:sz="4" w:space="0" w:color="auto"/>
              <w:right w:val="single" w:sz="4" w:space="0" w:color="auto"/>
            </w:tcBorders>
          </w:tcPr>
          <w:p w14:paraId="1754B8C1" w14:textId="77777777" w:rsidR="00961848" w:rsidRPr="00961848" w:rsidRDefault="00961848" w:rsidP="00961848">
            <w:pPr>
              <w:spacing w:after="0" w:line="240" w:lineRule="auto"/>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1000 MT²</w:t>
            </w:r>
          </w:p>
        </w:tc>
        <w:tc>
          <w:tcPr>
            <w:tcW w:w="1417" w:type="dxa"/>
            <w:tcBorders>
              <w:top w:val="single" w:sz="4" w:space="0" w:color="auto"/>
              <w:left w:val="single" w:sz="4" w:space="0" w:color="auto"/>
              <w:bottom w:val="single" w:sz="4" w:space="0" w:color="auto"/>
              <w:right w:val="single" w:sz="4" w:space="0" w:color="auto"/>
            </w:tcBorders>
          </w:tcPr>
          <w:p w14:paraId="284079FD" w14:textId="51CBF56B" w:rsidR="00961848" w:rsidRPr="00961848" w:rsidRDefault="00DB5DA6" w:rsidP="00961848">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PERFILINE</w:t>
            </w:r>
          </w:p>
        </w:tc>
        <w:tc>
          <w:tcPr>
            <w:tcW w:w="851" w:type="dxa"/>
            <w:tcBorders>
              <w:top w:val="single" w:sz="4" w:space="0" w:color="auto"/>
              <w:left w:val="single" w:sz="4" w:space="0" w:color="auto"/>
              <w:bottom w:val="single" w:sz="4" w:space="0" w:color="auto"/>
              <w:right w:val="single" w:sz="4" w:space="0" w:color="auto"/>
            </w:tcBorders>
          </w:tcPr>
          <w:p w14:paraId="4C94A963" w14:textId="201F7C2D"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23,40</w:t>
            </w:r>
          </w:p>
        </w:tc>
        <w:tc>
          <w:tcPr>
            <w:tcW w:w="1055" w:type="dxa"/>
            <w:tcBorders>
              <w:top w:val="single" w:sz="4" w:space="0" w:color="auto"/>
              <w:left w:val="single" w:sz="4" w:space="0" w:color="auto"/>
              <w:bottom w:val="single" w:sz="4" w:space="0" w:color="auto"/>
              <w:right w:val="single" w:sz="4" w:space="0" w:color="auto"/>
            </w:tcBorders>
          </w:tcPr>
          <w:p w14:paraId="7E3329EE" w14:textId="26E627BC" w:rsidR="00961848" w:rsidRPr="00961848" w:rsidRDefault="00A03B60" w:rsidP="00A03B60">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23.400,00</w:t>
            </w:r>
          </w:p>
        </w:tc>
      </w:tr>
      <w:tr w:rsidR="00961848" w:rsidRPr="00961848" w14:paraId="048DFDDA" w14:textId="77777777" w:rsidTr="00104CBD">
        <w:trPr>
          <w:trHeight w:val="395"/>
        </w:trPr>
        <w:tc>
          <w:tcPr>
            <w:tcW w:w="740" w:type="dxa"/>
            <w:tcBorders>
              <w:top w:val="single" w:sz="4" w:space="0" w:color="auto"/>
              <w:left w:val="single" w:sz="4" w:space="0" w:color="auto"/>
              <w:bottom w:val="single" w:sz="4" w:space="0" w:color="auto"/>
              <w:right w:val="single" w:sz="4" w:space="0" w:color="auto"/>
            </w:tcBorders>
          </w:tcPr>
          <w:p w14:paraId="3E975617" w14:textId="77777777" w:rsidR="00961848" w:rsidRPr="00961848" w:rsidRDefault="00961848" w:rsidP="00961848">
            <w:pPr>
              <w:spacing w:after="0" w:line="240" w:lineRule="auto"/>
              <w:rPr>
                <w:rFonts w:ascii="Arial" w:eastAsia="Times New Roman" w:hAnsi="Arial" w:cs="Arial"/>
                <w:b/>
                <w:i/>
                <w:kern w:val="0"/>
                <w:sz w:val="18"/>
                <w:szCs w:val="18"/>
                <w:lang w:eastAsia="pt-BR"/>
                <w14:ligatures w14:val="none"/>
              </w:rPr>
            </w:pPr>
            <w:r w:rsidRPr="00961848">
              <w:rPr>
                <w:rFonts w:ascii="Arial" w:eastAsia="Times New Roman" w:hAnsi="Arial" w:cs="Arial"/>
                <w:b/>
                <w:i/>
                <w:kern w:val="0"/>
                <w:sz w:val="18"/>
                <w:szCs w:val="18"/>
                <w:lang w:eastAsia="pt-BR"/>
                <w14:ligatures w14:val="none"/>
              </w:rPr>
              <w:t>70</w:t>
            </w:r>
          </w:p>
        </w:tc>
        <w:tc>
          <w:tcPr>
            <w:tcW w:w="3602" w:type="dxa"/>
            <w:tcBorders>
              <w:top w:val="single" w:sz="4" w:space="0" w:color="auto"/>
              <w:left w:val="single" w:sz="4" w:space="0" w:color="auto"/>
              <w:bottom w:val="single" w:sz="4" w:space="0" w:color="auto"/>
              <w:right w:val="single" w:sz="4" w:space="0" w:color="auto"/>
            </w:tcBorders>
          </w:tcPr>
          <w:p w14:paraId="4ECE7A89" w14:textId="77777777" w:rsidR="00961848" w:rsidRPr="00961848" w:rsidRDefault="00961848" w:rsidP="00961848">
            <w:pPr>
              <w:spacing w:after="0" w:line="240" w:lineRule="auto"/>
              <w:rPr>
                <w:rFonts w:ascii="Arial" w:eastAsia="Times New Roman" w:hAnsi="Arial" w:cs="Arial"/>
                <w:bCs/>
                <w:kern w:val="0"/>
                <w:sz w:val="18"/>
                <w:szCs w:val="18"/>
                <w:lang w:eastAsia="pt-BR"/>
                <w14:ligatures w14:val="none"/>
              </w:rPr>
            </w:pPr>
            <w:proofErr w:type="gramStart"/>
            <w:r w:rsidRPr="00961848">
              <w:rPr>
                <w:rFonts w:ascii="Arial" w:eastAsia="Times New Roman" w:hAnsi="Arial" w:cs="Arial"/>
                <w:bCs/>
                <w:kern w:val="0"/>
                <w:sz w:val="18"/>
                <w:szCs w:val="18"/>
                <w:lang w:eastAsia="pt-BR"/>
                <w14:ligatures w14:val="none"/>
              </w:rPr>
              <w:t>MANGUEIRA PRETA 3/4 “</w:t>
            </w:r>
            <w:proofErr w:type="gramEnd"/>
            <w:r w:rsidRPr="00961848">
              <w:rPr>
                <w:rFonts w:ascii="Arial" w:eastAsia="Times New Roman" w:hAnsi="Arial" w:cs="Arial"/>
                <w:bCs/>
                <w:kern w:val="0"/>
                <w:sz w:val="18"/>
                <w:szCs w:val="18"/>
                <w:lang w:eastAsia="pt-BR"/>
                <w14:ligatures w14:val="none"/>
              </w:rPr>
              <w:t>, PAREDE DE NO MINIMO 1,5MM.</w:t>
            </w:r>
          </w:p>
        </w:tc>
        <w:tc>
          <w:tcPr>
            <w:tcW w:w="1182" w:type="dxa"/>
            <w:tcBorders>
              <w:top w:val="single" w:sz="4" w:space="0" w:color="auto"/>
              <w:left w:val="single" w:sz="4" w:space="0" w:color="auto"/>
              <w:bottom w:val="single" w:sz="4" w:space="0" w:color="auto"/>
              <w:right w:val="single" w:sz="4" w:space="0" w:color="auto"/>
            </w:tcBorders>
          </w:tcPr>
          <w:p w14:paraId="623FACDD" w14:textId="77777777" w:rsidR="00961848" w:rsidRPr="00961848" w:rsidRDefault="00961848" w:rsidP="00961848">
            <w:pPr>
              <w:spacing w:after="0" w:line="240" w:lineRule="auto"/>
              <w:rPr>
                <w:rFonts w:ascii="Arial" w:eastAsia="Times New Roman" w:hAnsi="Arial" w:cs="Arial"/>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10.000 MT</w:t>
            </w:r>
          </w:p>
        </w:tc>
        <w:tc>
          <w:tcPr>
            <w:tcW w:w="1417" w:type="dxa"/>
            <w:tcBorders>
              <w:top w:val="single" w:sz="4" w:space="0" w:color="auto"/>
              <w:left w:val="single" w:sz="4" w:space="0" w:color="auto"/>
              <w:bottom w:val="single" w:sz="4" w:space="0" w:color="auto"/>
              <w:right w:val="single" w:sz="4" w:space="0" w:color="auto"/>
            </w:tcBorders>
          </w:tcPr>
          <w:p w14:paraId="3FD784FC" w14:textId="7AD5AA2E" w:rsidR="00961848" w:rsidRPr="00961848" w:rsidRDefault="00DB5DA6" w:rsidP="00961848">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PIETROBON</w:t>
            </w:r>
          </w:p>
        </w:tc>
        <w:tc>
          <w:tcPr>
            <w:tcW w:w="851" w:type="dxa"/>
            <w:tcBorders>
              <w:top w:val="single" w:sz="4" w:space="0" w:color="auto"/>
              <w:left w:val="single" w:sz="4" w:space="0" w:color="auto"/>
              <w:bottom w:val="single" w:sz="4" w:space="0" w:color="auto"/>
              <w:right w:val="single" w:sz="4" w:space="0" w:color="auto"/>
            </w:tcBorders>
          </w:tcPr>
          <w:p w14:paraId="4A158433" w14:textId="7F5D69A6"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1,24</w:t>
            </w:r>
          </w:p>
        </w:tc>
        <w:tc>
          <w:tcPr>
            <w:tcW w:w="1055" w:type="dxa"/>
            <w:tcBorders>
              <w:top w:val="single" w:sz="4" w:space="0" w:color="auto"/>
              <w:left w:val="single" w:sz="4" w:space="0" w:color="auto"/>
              <w:bottom w:val="single" w:sz="4" w:space="0" w:color="auto"/>
              <w:right w:val="single" w:sz="4" w:space="0" w:color="auto"/>
            </w:tcBorders>
          </w:tcPr>
          <w:p w14:paraId="367D6B66" w14:textId="63C33195" w:rsidR="00961848" w:rsidRPr="00961848" w:rsidRDefault="00A03B60" w:rsidP="00961848">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12.400,00</w:t>
            </w:r>
          </w:p>
        </w:tc>
      </w:tr>
      <w:tr w:rsidR="00961848" w:rsidRPr="00961848" w14:paraId="09CB8B83" w14:textId="77777777" w:rsidTr="00A03B60">
        <w:trPr>
          <w:trHeight w:val="161"/>
        </w:trPr>
        <w:tc>
          <w:tcPr>
            <w:tcW w:w="8847" w:type="dxa"/>
            <w:gridSpan w:val="6"/>
            <w:tcBorders>
              <w:top w:val="single" w:sz="4" w:space="0" w:color="auto"/>
              <w:left w:val="single" w:sz="4" w:space="0" w:color="auto"/>
              <w:bottom w:val="single" w:sz="4" w:space="0" w:color="auto"/>
              <w:right w:val="single" w:sz="4" w:space="0" w:color="auto"/>
            </w:tcBorders>
          </w:tcPr>
          <w:p w14:paraId="760AF00F" w14:textId="77777777" w:rsidR="00A03B60" w:rsidRDefault="00961848" w:rsidP="00961848">
            <w:pPr>
              <w:spacing w:after="0" w:line="240" w:lineRule="auto"/>
              <w:jc w:val="center"/>
              <w:rPr>
                <w:rFonts w:ascii="Arial" w:eastAsia="Times New Roman" w:hAnsi="Arial" w:cs="Arial"/>
                <w:b/>
                <w:bCs/>
                <w:iCs/>
                <w:kern w:val="0"/>
                <w:sz w:val="18"/>
                <w:szCs w:val="18"/>
                <w:lang w:eastAsia="pt-BR"/>
                <w14:ligatures w14:val="none"/>
              </w:rPr>
            </w:pPr>
            <w:r w:rsidRPr="00961848">
              <w:rPr>
                <w:rFonts w:ascii="Arial" w:eastAsia="Times New Roman" w:hAnsi="Arial" w:cs="Arial"/>
                <w:bCs/>
                <w:iCs/>
                <w:kern w:val="0"/>
                <w:sz w:val="18"/>
                <w:szCs w:val="18"/>
                <w:lang w:eastAsia="pt-BR"/>
                <w14:ligatures w14:val="none"/>
              </w:rPr>
              <w:t xml:space="preserve">                                     </w:t>
            </w:r>
            <w:r w:rsidRPr="00961848">
              <w:rPr>
                <w:rFonts w:ascii="Arial" w:eastAsia="Times New Roman" w:hAnsi="Arial" w:cs="Arial"/>
                <w:b/>
                <w:bCs/>
                <w:iCs/>
                <w:kern w:val="0"/>
                <w:sz w:val="18"/>
                <w:szCs w:val="18"/>
                <w:lang w:eastAsia="pt-BR"/>
                <w14:ligatures w14:val="none"/>
              </w:rPr>
              <w:t xml:space="preserve">                                                                                                 </w:t>
            </w:r>
          </w:p>
          <w:p w14:paraId="00947C40" w14:textId="4584AD81" w:rsidR="00961848" w:rsidRDefault="00961848" w:rsidP="00961848">
            <w:pPr>
              <w:spacing w:after="0" w:line="240" w:lineRule="auto"/>
              <w:jc w:val="center"/>
              <w:rPr>
                <w:rFonts w:ascii="Arial" w:eastAsia="Times New Roman" w:hAnsi="Arial" w:cs="Arial"/>
                <w:b/>
                <w:bCs/>
                <w:iCs/>
                <w:kern w:val="0"/>
                <w:sz w:val="18"/>
                <w:szCs w:val="18"/>
                <w:lang w:eastAsia="pt-BR"/>
                <w14:ligatures w14:val="none"/>
              </w:rPr>
            </w:pPr>
            <w:r w:rsidRPr="00961848">
              <w:rPr>
                <w:rFonts w:ascii="Arial" w:eastAsia="Times New Roman" w:hAnsi="Arial" w:cs="Arial"/>
                <w:b/>
                <w:bCs/>
                <w:iCs/>
                <w:kern w:val="0"/>
                <w:sz w:val="18"/>
                <w:szCs w:val="18"/>
                <w:lang w:eastAsia="pt-BR"/>
                <w14:ligatures w14:val="none"/>
              </w:rPr>
              <w:t xml:space="preserve">Total Geral R$: </w:t>
            </w:r>
            <w:r w:rsidR="00DB5DA6">
              <w:rPr>
                <w:rFonts w:ascii="Arial" w:eastAsia="Times New Roman" w:hAnsi="Arial" w:cs="Arial"/>
                <w:b/>
                <w:bCs/>
                <w:iCs/>
                <w:kern w:val="0"/>
                <w:sz w:val="18"/>
                <w:szCs w:val="18"/>
                <w:lang w:eastAsia="pt-BR"/>
                <w14:ligatures w14:val="none"/>
              </w:rPr>
              <w:t>96.345,00 (Noventa e seis mil e trezentos e quarenta e cinco reais)</w:t>
            </w:r>
          </w:p>
          <w:p w14:paraId="55E33DED" w14:textId="218B3F5F" w:rsidR="00A03B60" w:rsidRPr="00961848" w:rsidRDefault="00A03B60" w:rsidP="00961848">
            <w:pPr>
              <w:spacing w:after="0" w:line="240" w:lineRule="auto"/>
              <w:jc w:val="center"/>
              <w:rPr>
                <w:rFonts w:ascii="Arial" w:eastAsia="Times New Roman" w:hAnsi="Arial" w:cs="Arial"/>
                <w:b/>
                <w:bCs/>
                <w:iCs/>
                <w:kern w:val="0"/>
                <w:sz w:val="18"/>
                <w:szCs w:val="18"/>
                <w:lang w:eastAsia="pt-BR"/>
                <w14:ligatures w14:val="none"/>
              </w:rPr>
            </w:pPr>
          </w:p>
        </w:tc>
      </w:tr>
    </w:tbl>
    <w:p w14:paraId="41F3D13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1AE697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5B10304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Pr>
          <w:rFonts w:ascii="Arial" w:hAnsi="Arial" w:cs="Arial"/>
          <w:kern w:val="0"/>
          <w:sz w:val="20"/>
          <w:szCs w:val="20"/>
          <w:lang w:eastAsia="pt-BR"/>
          <w14:ligatures w14:val="none"/>
        </w:rPr>
        <w:t>sob pena</w:t>
      </w:r>
      <w:proofErr w:type="gramEnd"/>
      <w:r>
        <w:rPr>
          <w:rFonts w:ascii="Arial" w:hAnsi="Arial" w:cs="Arial"/>
          <w:kern w:val="0"/>
          <w:sz w:val="20"/>
          <w:szCs w:val="20"/>
          <w:lang w:eastAsia="pt-BR"/>
          <w14:ligatures w14:val="none"/>
        </w:rPr>
        <w:t xml:space="preserve"> de indeferimento do pedido.</w:t>
      </w:r>
    </w:p>
    <w:p w14:paraId="1718E2E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30C6240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O órgão gerenciador deverá decidir sobre a revisão dos preços no prazo máximo de 07 (sete) dias úteis, salvo por motivo de força maior, devidamente justificado no processo.</w:t>
      </w:r>
    </w:p>
    <w:p w14:paraId="3C6094B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035A2C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g)</w:t>
      </w:r>
      <w:r>
        <w:rPr>
          <w:rFonts w:ascii="Arial" w:hAnsi="Arial" w:cs="Arial"/>
          <w:kern w:val="0"/>
          <w:sz w:val="20"/>
          <w:szCs w:val="20"/>
          <w:lang w:eastAsia="pt-BR"/>
          <w14:ligatures w14:val="none"/>
        </w:rPr>
        <w:t xml:space="preserve"> No ato da negociação de preservação do equilíbrio econômico financeiro do contrato será dada preferência ao fornecedor de primeiro menor preço e, sucessivamente, aos demais </w:t>
      </w:r>
      <w:proofErr w:type="gramStart"/>
      <w:r>
        <w:rPr>
          <w:rFonts w:ascii="Arial" w:hAnsi="Arial" w:cs="Arial"/>
          <w:kern w:val="0"/>
          <w:sz w:val="20"/>
          <w:szCs w:val="20"/>
          <w:lang w:eastAsia="pt-BR"/>
          <w14:ligatures w14:val="none"/>
        </w:rPr>
        <w:t>classificados, respeitada</w:t>
      </w:r>
      <w:proofErr w:type="gramEnd"/>
      <w:r>
        <w:rPr>
          <w:rFonts w:ascii="Arial" w:hAnsi="Arial" w:cs="Arial"/>
          <w:kern w:val="0"/>
          <w:sz w:val="20"/>
          <w:szCs w:val="20"/>
          <w:lang w:eastAsia="pt-BR"/>
          <w14:ligatures w14:val="none"/>
        </w:rPr>
        <w:t xml:space="preserve"> a ordem de classificação.</w:t>
      </w:r>
    </w:p>
    <w:p w14:paraId="04B2303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 xml:space="preserve">h) </w:t>
      </w:r>
      <w:r>
        <w:rPr>
          <w:rFonts w:ascii="Arial" w:hAnsi="Arial" w:cs="Arial"/>
          <w:kern w:val="0"/>
          <w:sz w:val="20"/>
          <w:szCs w:val="20"/>
          <w:lang w:eastAsia="pt-BR"/>
          <w14:ligatures w14:val="none"/>
        </w:rPr>
        <w:t>Na ocorrência do preço registrado tornar-se superior ao preço praticado no mercado, caberá ao órgão gerenciador da Ata promover as necessárias negociações junto aos fornecedores, mediante as providências seguintes:</w:t>
      </w:r>
    </w:p>
    <w:p w14:paraId="42EF8C5C" w14:textId="77777777" w:rsidR="00961848" w:rsidRDefault="00961848" w:rsidP="00961848">
      <w:pPr>
        <w:spacing w:after="0" w:line="240" w:lineRule="auto"/>
        <w:ind w:left="851"/>
        <w:jc w:val="both"/>
        <w:rPr>
          <w:rFonts w:ascii="Arial" w:hAnsi="Arial" w:cs="Arial"/>
          <w:kern w:val="0"/>
          <w:sz w:val="20"/>
          <w:szCs w:val="20"/>
          <w:lang w:eastAsia="pt-BR"/>
          <w14:ligatures w14:val="none"/>
        </w:rPr>
      </w:pPr>
      <w:proofErr w:type="spellStart"/>
      <w:proofErr w:type="gramStart"/>
      <w:r>
        <w:rPr>
          <w:rFonts w:ascii="Arial" w:hAnsi="Arial" w:cs="Arial"/>
          <w:b/>
          <w:kern w:val="0"/>
          <w:sz w:val="20"/>
          <w:szCs w:val="20"/>
          <w:lang w:eastAsia="pt-BR"/>
          <w14:ligatures w14:val="none"/>
        </w:rPr>
        <w:t>h.I</w:t>
      </w:r>
      <w:proofErr w:type="spellEnd"/>
      <w:proofErr w:type="gram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convocar o fornecedor primeiro classificado, visando estabelecer a negociação para redução de preços originalmente registrados e sua adequação ao praticado no mercado;</w:t>
      </w:r>
    </w:p>
    <w:p w14:paraId="7AE886FA" w14:textId="77777777" w:rsidR="00961848" w:rsidRDefault="00961848" w:rsidP="00961848">
      <w:pPr>
        <w:spacing w:after="0" w:line="240" w:lineRule="auto"/>
        <w:ind w:left="851"/>
        <w:jc w:val="both"/>
        <w:rPr>
          <w:rFonts w:ascii="Arial" w:hAnsi="Arial" w:cs="Arial"/>
          <w:kern w:val="0"/>
          <w:sz w:val="20"/>
          <w:szCs w:val="20"/>
          <w:lang w:eastAsia="pt-BR"/>
          <w14:ligatures w14:val="none"/>
        </w:rPr>
      </w:pPr>
      <w:proofErr w:type="spellStart"/>
      <w:proofErr w:type="gramStart"/>
      <w:r>
        <w:rPr>
          <w:rFonts w:ascii="Arial" w:hAnsi="Arial" w:cs="Arial"/>
          <w:b/>
          <w:kern w:val="0"/>
          <w:sz w:val="20"/>
          <w:szCs w:val="20"/>
          <w:lang w:eastAsia="pt-BR"/>
          <w14:ligatures w14:val="none"/>
        </w:rPr>
        <w:t>h.</w:t>
      </w:r>
      <w:proofErr w:type="gramEnd"/>
      <w:r>
        <w:rPr>
          <w:rFonts w:ascii="Arial" w:hAnsi="Arial" w:cs="Arial"/>
          <w:b/>
          <w:kern w:val="0"/>
          <w:sz w:val="20"/>
          <w:szCs w:val="20"/>
          <w:lang w:eastAsia="pt-BR"/>
          <w14:ligatures w14:val="none"/>
        </w:rPr>
        <w:t>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frustrada a negociação, o fornecedor será liberado do compromisso assumido; e</w:t>
      </w:r>
    </w:p>
    <w:p w14:paraId="458F11B1" w14:textId="77777777" w:rsidR="00961848" w:rsidRDefault="00961848" w:rsidP="00961848">
      <w:pPr>
        <w:spacing w:after="0" w:line="240" w:lineRule="auto"/>
        <w:ind w:left="851"/>
        <w:jc w:val="both"/>
        <w:rPr>
          <w:rFonts w:ascii="Arial" w:hAnsi="Arial" w:cs="Arial"/>
          <w:kern w:val="0"/>
          <w:sz w:val="20"/>
          <w:szCs w:val="20"/>
          <w:lang w:eastAsia="pt-BR"/>
          <w14:ligatures w14:val="none"/>
        </w:rPr>
      </w:pPr>
      <w:proofErr w:type="spellStart"/>
      <w:proofErr w:type="gramStart"/>
      <w:r>
        <w:rPr>
          <w:rFonts w:ascii="Arial" w:hAnsi="Arial" w:cs="Arial"/>
          <w:b/>
          <w:kern w:val="0"/>
          <w:sz w:val="20"/>
          <w:szCs w:val="20"/>
          <w:lang w:eastAsia="pt-BR"/>
          <w14:ligatures w14:val="none"/>
        </w:rPr>
        <w:t>h.</w:t>
      </w:r>
      <w:proofErr w:type="gramEnd"/>
      <w:r>
        <w:rPr>
          <w:rFonts w:ascii="Arial" w:hAnsi="Arial" w:cs="Arial"/>
          <w:b/>
          <w:kern w:val="0"/>
          <w:sz w:val="20"/>
          <w:szCs w:val="20"/>
          <w:lang w:eastAsia="pt-BR"/>
          <w14:ligatures w14:val="none"/>
        </w:rPr>
        <w:t>III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convocar os demais fornecedores registrados, na ordem de classificação, visando igual oportunidade de negociação.</w:t>
      </w:r>
    </w:p>
    <w:p w14:paraId="1CA68A4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w:t>
      </w:r>
      <w:proofErr w:type="gramStart"/>
      <w:r>
        <w:rPr>
          <w:rFonts w:ascii="Arial" w:hAnsi="Arial" w:cs="Arial"/>
          <w:kern w:val="0"/>
          <w:sz w:val="20"/>
          <w:szCs w:val="20"/>
          <w:lang w:eastAsia="pt-BR"/>
          <w14:ligatures w14:val="none"/>
        </w:rPr>
        <w:t>)estabelecer</w:t>
      </w:r>
      <w:proofErr w:type="gramEnd"/>
      <w:r>
        <w:rPr>
          <w:rFonts w:ascii="Arial" w:hAnsi="Arial" w:cs="Arial"/>
          <w:kern w:val="0"/>
          <w:sz w:val="20"/>
          <w:szCs w:val="20"/>
          <w:lang w:eastAsia="pt-BR"/>
          <w14:ligatures w14:val="none"/>
        </w:rPr>
        <w:t xml:space="preserve">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3C1434AA" w14:textId="77777777" w:rsidR="00961848" w:rsidRDefault="00961848" w:rsidP="00961848">
      <w:pPr>
        <w:spacing w:after="0" w:line="240" w:lineRule="auto"/>
        <w:ind w:left="708"/>
        <w:jc w:val="both"/>
        <w:rPr>
          <w:rFonts w:ascii="Arial" w:hAnsi="Arial" w:cs="Arial"/>
          <w:kern w:val="0"/>
          <w:sz w:val="20"/>
          <w:szCs w:val="20"/>
          <w:lang w:eastAsia="pt-BR"/>
          <w14:ligatures w14:val="none"/>
        </w:rPr>
      </w:pPr>
      <w:proofErr w:type="spellStart"/>
      <w:proofErr w:type="gramStart"/>
      <w:r>
        <w:rPr>
          <w:rFonts w:ascii="Arial" w:hAnsi="Arial" w:cs="Arial"/>
          <w:b/>
          <w:kern w:val="0"/>
          <w:sz w:val="20"/>
          <w:szCs w:val="20"/>
          <w:lang w:eastAsia="pt-BR"/>
          <w14:ligatures w14:val="none"/>
        </w:rPr>
        <w:t>i.I</w:t>
      </w:r>
      <w:proofErr w:type="spellEnd"/>
      <w:proofErr w:type="gram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 xml:space="preserve"> as propostas com os novos valores deverão constar de envelope lacrado, a ser entregue em data, local e horário, previamente, designados pelo órgão gerenciador;</w:t>
      </w:r>
    </w:p>
    <w:p w14:paraId="6E353A4B" w14:textId="77777777" w:rsidR="00961848" w:rsidRDefault="00961848" w:rsidP="00961848">
      <w:pPr>
        <w:spacing w:after="0" w:line="240" w:lineRule="auto"/>
        <w:ind w:left="708"/>
        <w:jc w:val="both"/>
        <w:rPr>
          <w:rFonts w:ascii="Arial" w:hAnsi="Arial" w:cs="Arial"/>
          <w:kern w:val="0"/>
          <w:sz w:val="20"/>
          <w:szCs w:val="20"/>
          <w:lang w:eastAsia="pt-BR"/>
          <w14:ligatures w14:val="none"/>
        </w:rPr>
      </w:pPr>
      <w:proofErr w:type="spellStart"/>
      <w:proofErr w:type="gramStart"/>
      <w:r>
        <w:rPr>
          <w:rFonts w:ascii="Arial" w:hAnsi="Arial" w:cs="Arial"/>
          <w:b/>
          <w:kern w:val="0"/>
          <w:sz w:val="20"/>
          <w:szCs w:val="20"/>
          <w:lang w:eastAsia="pt-BR"/>
          <w14:ligatures w14:val="none"/>
        </w:rPr>
        <w:t>i.</w:t>
      </w:r>
      <w:proofErr w:type="gramEnd"/>
      <w:r>
        <w:rPr>
          <w:rFonts w:ascii="Arial" w:hAnsi="Arial" w:cs="Arial"/>
          <w:b/>
          <w:kern w:val="0"/>
          <w:sz w:val="20"/>
          <w:szCs w:val="20"/>
          <w:lang w:eastAsia="pt-BR"/>
          <w14:ligatures w14:val="none"/>
        </w:rPr>
        <w:t>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 xml:space="preserve"> o novo preço ofertado deverá manter equivalência entre o preço originalmente constante da proposta e o preço de mercado vigente à época da licitação, sendo registrado o de menor valor.</w:t>
      </w:r>
    </w:p>
    <w:p w14:paraId="0B0A359A"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j)</w:t>
      </w:r>
      <w:r>
        <w:rPr>
          <w:rFonts w:ascii="Arial" w:hAnsi="Arial" w:cs="Arial"/>
          <w:kern w:val="0"/>
          <w:sz w:val="20"/>
          <w:szCs w:val="20"/>
          <w:lang w:eastAsia="pt-BR"/>
          <w14:ligatures w14:val="none"/>
        </w:rPr>
        <w:t xml:space="preserve"> A fixação do novo preço pactuado deverá ser consignada em apostila à Ata de Registro de Preços, com as justificativas cabíveis, observada a anuência das partes.</w:t>
      </w:r>
    </w:p>
    <w:p w14:paraId="21B70D3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k)</w:t>
      </w:r>
      <w:r>
        <w:rPr>
          <w:rFonts w:ascii="Arial" w:hAnsi="Arial" w:cs="Arial"/>
          <w:kern w:val="0"/>
          <w:sz w:val="20"/>
          <w:szCs w:val="20"/>
          <w:lang w:eastAsia="pt-BR"/>
          <w14:ligatures w14:val="none"/>
        </w:rPr>
        <w:t xml:space="preserve"> Não havendo êxito nas negociações, de que trata este subitem e o anterior estes </w:t>
      </w:r>
      <w:proofErr w:type="gramStart"/>
      <w:r>
        <w:rPr>
          <w:rFonts w:ascii="Arial" w:hAnsi="Arial" w:cs="Arial"/>
          <w:kern w:val="0"/>
          <w:sz w:val="20"/>
          <w:szCs w:val="20"/>
          <w:lang w:eastAsia="pt-BR"/>
          <w14:ligatures w14:val="none"/>
        </w:rPr>
        <w:t>serão formalmente desonerados do compromisso de fornecimento em relação ao item ou lote</w:t>
      </w:r>
      <w:proofErr w:type="gramEnd"/>
      <w:r>
        <w:rPr>
          <w:rFonts w:ascii="Arial" w:hAnsi="Arial" w:cs="Arial"/>
          <w:kern w:val="0"/>
          <w:sz w:val="20"/>
          <w:szCs w:val="20"/>
          <w:lang w:eastAsia="pt-BR"/>
          <w14:ligatures w14:val="none"/>
        </w:rPr>
        <w:t xml:space="preserve"> pelo órgão gerenciador, com consequente cancelamento dos seus preços registrados, sem aplicação das penalidades.</w:t>
      </w:r>
    </w:p>
    <w:p w14:paraId="0682E0A2"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5F05EAC"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TERCEIRA - DO PRAZO DE VALIDADE DO REGISTRO DE PREÇOS</w:t>
      </w:r>
    </w:p>
    <w:p w14:paraId="516CD2B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prazo de validade da Ata de Registro de Preços será de 12 (doze) meses, a contar da data da assinatura da ata.</w:t>
      </w:r>
    </w:p>
    <w:p w14:paraId="56DB7A7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Os preços decorrentes do Sistema de Registro de Preços terão sua vigência conforme as disposições contidas nos instrumentos convocatórios e respectivos contratos, </w:t>
      </w:r>
      <w:proofErr w:type="gramStart"/>
      <w:r>
        <w:rPr>
          <w:rFonts w:ascii="Arial" w:hAnsi="Arial" w:cs="Arial"/>
          <w:kern w:val="0"/>
          <w:sz w:val="20"/>
          <w:szCs w:val="20"/>
          <w:lang w:eastAsia="pt-BR"/>
          <w14:ligatures w14:val="none"/>
        </w:rPr>
        <w:t>obedecida o</w:t>
      </w:r>
      <w:proofErr w:type="gramEnd"/>
      <w:r>
        <w:rPr>
          <w:rFonts w:ascii="Arial" w:hAnsi="Arial" w:cs="Arial"/>
          <w:kern w:val="0"/>
          <w:sz w:val="20"/>
          <w:szCs w:val="20"/>
          <w:lang w:eastAsia="pt-BR"/>
          <w14:ligatures w14:val="none"/>
        </w:rPr>
        <w:t xml:space="preserve"> disposto no art. 57 da Lei nº 8.666/1993.</w:t>
      </w:r>
    </w:p>
    <w:p w14:paraId="3CF6CB0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É admitida a prorrogação da vigência da Ata, nos termos do art. 57, §4°, da Lei n° 8.666/1993, quando a proposta continuar se mostrando mais vantajosa, satisfeitos os demais requisitos deste Decreto.</w:t>
      </w:r>
    </w:p>
    <w:p w14:paraId="62D6A4AD"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F786D58"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QUARTA - DOS USUÁRIOS DO REGISTRO DE PREÇOS</w:t>
      </w:r>
    </w:p>
    <w:p w14:paraId="2A07A369"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Esta Ata de Registro de Preços será utilizada pelos órgãos, secretarias e entidades da Administração </w:t>
      </w:r>
      <w:proofErr w:type="gramStart"/>
      <w:r>
        <w:rPr>
          <w:rFonts w:ascii="Arial" w:hAnsi="Arial" w:cs="Arial"/>
          <w:kern w:val="0"/>
          <w:sz w:val="20"/>
          <w:szCs w:val="20"/>
          <w:lang w:eastAsia="pt-BR"/>
          <w14:ligatures w14:val="none"/>
        </w:rPr>
        <w:t>Municipal ;</w:t>
      </w:r>
      <w:proofErr w:type="gramEnd"/>
    </w:p>
    <w:p w14:paraId="0214AFD7"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b) </w:t>
      </w:r>
      <w:r>
        <w:rPr>
          <w:rFonts w:ascii="Arial" w:hAnsi="Arial" w:cs="Arial"/>
          <w:kern w:val="0"/>
          <w:sz w:val="20"/>
          <w:szCs w:val="20"/>
          <w:lang w:eastAsia="pt-BR"/>
          <w14:ligatures w14:val="none"/>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w:t>
      </w:r>
      <w:proofErr w:type="gramStart"/>
      <w:r>
        <w:rPr>
          <w:rFonts w:ascii="Arial" w:hAnsi="Arial" w:cs="Arial"/>
          <w:kern w:val="0"/>
          <w:sz w:val="20"/>
          <w:szCs w:val="20"/>
          <w:lang w:eastAsia="pt-BR"/>
          <w14:ligatures w14:val="none"/>
        </w:rPr>
        <w:t>registrados, obedecida</w:t>
      </w:r>
      <w:proofErr w:type="gramEnd"/>
      <w:r>
        <w:rPr>
          <w:rFonts w:ascii="Arial" w:hAnsi="Arial" w:cs="Arial"/>
          <w:kern w:val="0"/>
          <w:sz w:val="20"/>
          <w:szCs w:val="20"/>
          <w:lang w:eastAsia="pt-BR"/>
          <w14:ligatures w14:val="none"/>
        </w:rPr>
        <w:t xml:space="preserve"> a ordem de classificação.</w:t>
      </w:r>
    </w:p>
    <w:p w14:paraId="6EAA838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c) </w:t>
      </w:r>
      <w:r>
        <w:rPr>
          <w:rFonts w:ascii="Arial" w:hAnsi="Arial" w:cs="Arial"/>
          <w:kern w:val="0"/>
          <w:sz w:val="20"/>
          <w:szCs w:val="20"/>
          <w:lang w:eastAsia="pt-BR"/>
          <w14:ligatures w14:val="none"/>
        </w:rPr>
        <w:t>Os quantitativos dos contratos de fornecimento serão sempre fixos e os preços a serem pagos serão aqueles registrados em ata.</w:t>
      </w:r>
    </w:p>
    <w:p w14:paraId="1E84A34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d) </w:t>
      </w:r>
      <w:r>
        <w:rPr>
          <w:rFonts w:ascii="Arial" w:hAnsi="Arial" w:cs="Arial"/>
          <w:kern w:val="0"/>
          <w:sz w:val="20"/>
          <w:szCs w:val="20"/>
          <w:lang w:eastAsia="pt-BR"/>
          <w14:ligatures w14:val="none"/>
        </w:rPr>
        <w:t xml:space="preserve">Aplicam-se aos contratos de fornecimento </w:t>
      </w:r>
      <w:proofErr w:type="gramStart"/>
      <w:r>
        <w:rPr>
          <w:rFonts w:ascii="Arial" w:hAnsi="Arial" w:cs="Arial"/>
          <w:kern w:val="0"/>
          <w:sz w:val="20"/>
          <w:szCs w:val="20"/>
          <w:lang w:eastAsia="pt-BR"/>
          <w14:ligatures w14:val="none"/>
        </w:rPr>
        <w:t>as</w:t>
      </w:r>
      <w:proofErr w:type="gramEnd"/>
      <w:r>
        <w:rPr>
          <w:rFonts w:ascii="Arial" w:hAnsi="Arial" w:cs="Arial"/>
          <w:kern w:val="0"/>
          <w:sz w:val="20"/>
          <w:szCs w:val="20"/>
          <w:lang w:eastAsia="pt-BR"/>
          <w14:ligatures w14:val="none"/>
        </w:rPr>
        <w:t xml:space="preserve"> disposições pertinentes da Lei Federal n.º 8.666, de 21 de junho de 1993, suas alterações posteriores e demais normas cabíveis.</w:t>
      </w:r>
    </w:p>
    <w:p w14:paraId="617854B9"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e)</w:t>
      </w:r>
      <w:r>
        <w:rPr>
          <w:rFonts w:ascii="Arial" w:hAnsi="Arial" w:cs="Arial"/>
          <w:kern w:val="0"/>
          <w:sz w:val="20"/>
          <w:szCs w:val="20"/>
          <w:lang w:eastAsia="pt-BR"/>
          <w14:ligatures w14:val="none"/>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6057220F"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09C2860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§1º</w:t>
      </w:r>
      <w:r>
        <w:rPr>
          <w:rFonts w:ascii="Arial" w:hAnsi="Arial" w:cs="Arial"/>
          <w:kern w:val="0"/>
          <w:sz w:val="20"/>
          <w:szCs w:val="20"/>
          <w:lang w:eastAsia="pt-BR"/>
          <w14:ligatures w14:val="none"/>
        </w:rPr>
        <w:t xml:space="preserve"> Esta Ata de Registro de Preços NÃO PREVÊ a "</w:t>
      </w:r>
      <w:proofErr w:type="gramStart"/>
      <w:r>
        <w:rPr>
          <w:rFonts w:ascii="Arial" w:hAnsi="Arial" w:cs="Arial"/>
          <w:kern w:val="0"/>
          <w:sz w:val="20"/>
          <w:szCs w:val="20"/>
          <w:lang w:eastAsia="pt-BR"/>
          <w14:ligatures w14:val="none"/>
        </w:rPr>
        <w:t>"Carona</w:t>
      </w:r>
      <w:proofErr w:type="gramEnd"/>
      <w:r>
        <w:rPr>
          <w:rFonts w:ascii="Arial" w:hAnsi="Arial" w:cs="Arial"/>
          <w:kern w:val="0"/>
          <w:sz w:val="20"/>
          <w:szCs w:val="20"/>
          <w:lang w:eastAsia="pt-BR"/>
          <w14:ligatures w14:val="none"/>
        </w:rPr>
        <w:t>"" de outros Órgãos, conforme Decreto Nr. 7.892/2013 - Art 9º - Inciso III;</w:t>
      </w:r>
    </w:p>
    <w:p w14:paraId="069C4F3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35981CA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CLÁUSULA QUINTA - DOS DIREITOS E OBRIGAÇÕES DAS PARTES</w:t>
      </w:r>
      <w:r>
        <w:rPr>
          <w:rFonts w:ascii="Arial" w:hAnsi="Arial" w:cs="Arial"/>
          <w:kern w:val="0"/>
          <w:sz w:val="20"/>
          <w:szCs w:val="20"/>
          <w:lang w:eastAsia="pt-BR"/>
          <w14:ligatures w14:val="none"/>
        </w:rPr>
        <w:t xml:space="preserve"> </w:t>
      </w:r>
    </w:p>
    <w:p w14:paraId="278F9EBD"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5.1</w:t>
      </w:r>
      <w:r>
        <w:rPr>
          <w:rFonts w:ascii="Arial" w:hAnsi="Arial" w:cs="Arial"/>
          <w:kern w:val="0"/>
          <w:sz w:val="20"/>
          <w:szCs w:val="20"/>
          <w:lang w:eastAsia="pt-BR"/>
          <w14:ligatures w14:val="none"/>
        </w:rPr>
        <w:t xml:space="preserve"> - Compete ao Órgão Gestor:</w:t>
      </w:r>
    </w:p>
    <w:p w14:paraId="4BC9865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w:t>
      </w:r>
      <w:proofErr w:type="gramStart"/>
      <w:r>
        <w:rPr>
          <w:rFonts w:ascii="Arial" w:hAnsi="Arial" w:cs="Arial"/>
          <w:kern w:val="0"/>
          <w:sz w:val="20"/>
          <w:szCs w:val="20"/>
          <w:lang w:eastAsia="pt-BR"/>
          <w14:ligatures w14:val="none"/>
        </w:rPr>
        <w:t>A Administração e os atos de controle da Ata de Registro de Preços decorrente da presente licitação será</w:t>
      </w:r>
      <w:proofErr w:type="gramEnd"/>
      <w:r>
        <w:rPr>
          <w:rFonts w:ascii="Arial" w:hAnsi="Arial" w:cs="Arial"/>
          <w:kern w:val="0"/>
          <w:sz w:val="20"/>
          <w:szCs w:val="20"/>
          <w:lang w:eastAsia="pt-BR"/>
          <w14:ligatures w14:val="none"/>
        </w:rPr>
        <w:t xml:space="preserve"> do Núcleo de Compras e Licitação, denominado como órgão gerenciador do Sistema de Registro de Preços, nos termos do inciso III do art. 3° do Decreto Municipal n° 1994/2020;</w:t>
      </w:r>
    </w:p>
    <w:p w14:paraId="0D345F2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 órgão gerenciador acompanhará, periodicamente, os preços praticados no mercado para os materiais registrados, para fins de controle e fixado do valor máximo a ser pago pela Administração.</w:t>
      </w:r>
    </w:p>
    <w:p w14:paraId="2D32111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74C6574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780E1F6B"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Dilatar o prazo de vigência do registro de preços “de oficio” através de apostilamento, com </w:t>
      </w:r>
      <w:proofErr w:type="gramStart"/>
      <w:r>
        <w:rPr>
          <w:rFonts w:ascii="Arial" w:hAnsi="Arial" w:cs="Arial"/>
          <w:kern w:val="0"/>
          <w:sz w:val="20"/>
          <w:szCs w:val="20"/>
          <w:lang w:eastAsia="pt-BR"/>
          <w14:ligatures w14:val="none"/>
        </w:rPr>
        <w:t>a publicação na imprensa oficial do município, observado</w:t>
      </w:r>
      <w:proofErr w:type="gramEnd"/>
      <w:r>
        <w:rPr>
          <w:rFonts w:ascii="Arial" w:hAnsi="Arial" w:cs="Arial"/>
          <w:kern w:val="0"/>
          <w:sz w:val="20"/>
          <w:szCs w:val="20"/>
          <w:lang w:eastAsia="pt-BR"/>
          <w14:ligatures w14:val="none"/>
        </w:rPr>
        <w:t xml:space="preserve"> o prazo legalmente permitido, quando os preços apresentarem mais vantajosos para a Administração e/ou existirem demandas para atendimento dos órgãos usuários.</w:t>
      </w:r>
    </w:p>
    <w:p w14:paraId="50D83EB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Decidir sobre a revisão ou cancelamento dos preços registrados no prazo máximo de 10 (dez) dias úteis, salvo motivo de força maior devidamente justificado no processo;</w:t>
      </w:r>
    </w:p>
    <w:p w14:paraId="12EB9DAC"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40C8E1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5.1.1</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 Emitir a autorização de compra</w:t>
      </w:r>
      <w:r>
        <w:rPr>
          <w:rFonts w:ascii="Arial" w:hAnsi="Arial" w:cs="Arial"/>
          <w:kern w:val="0"/>
          <w:sz w:val="20"/>
          <w:szCs w:val="20"/>
          <w:lang w:eastAsia="pt-BR"/>
          <w14:ligatures w14:val="none"/>
        </w:rPr>
        <w:t>;</w:t>
      </w:r>
    </w:p>
    <w:p w14:paraId="20B535C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Dar preferência de contratação com o detentor do registro de preços ou conceder igualdade de condições, no caso de contrações por outros meios permitidos pela legislação;</w:t>
      </w:r>
    </w:p>
    <w:p w14:paraId="62DC9FCE"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4EB887D"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5.2 - Compete aos órgãos ou entidades usuárias:</w:t>
      </w:r>
    </w:p>
    <w:p w14:paraId="1ADFF76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Proporcionar ao detentor da ata todas as condições para o cumprimento de suas obrigações e entrega dos materiais dentro das normas estabelecidas no edital;</w:t>
      </w:r>
    </w:p>
    <w:p w14:paraId="1D231C0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Proceder à fiscalização da contratação, mediante controle do cumprimento de todas as obrigações relativas ao fornecimento, inclusive encaminhando ao órgão gerenciador qualquer irregularidade verificada;</w:t>
      </w:r>
    </w:p>
    <w:p w14:paraId="66F660A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Rejeitar, no todo ou em parte, os produtos entregues em desacordo com as obrigações assumidas pelo detentor da ata.</w:t>
      </w:r>
    </w:p>
    <w:p w14:paraId="14E6BE0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315312A"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5.3 - Compete ao Compromitente Detentor da Ata</w:t>
      </w:r>
      <w:r>
        <w:rPr>
          <w:rFonts w:ascii="Arial" w:hAnsi="Arial" w:cs="Arial"/>
          <w:kern w:val="0"/>
          <w:sz w:val="20"/>
          <w:szCs w:val="20"/>
          <w:lang w:eastAsia="pt-BR"/>
          <w14:ligatures w14:val="none"/>
        </w:rPr>
        <w:t>:</w:t>
      </w:r>
    </w:p>
    <w:p w14:paraId="0F0C068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5B64377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Manter, durante a vigência do registro de preços, a compatibilidade de todas as obrigações assumidas e as condições de habilitação e qualificação exigidas na licitação;</w:t>
      </w:r>
    </w:p>
    <w:p w14:paraId="2EB003A8"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lastRenderedPageBreak/>
        <w:t>c)</w:t>
      </w:r>
      <w:r>
        <w:rPr>
          <w:rFonts w:ascii="Arial" w:hAnsi="Arial" w:cs="Arial"/>
          <w:kern w:val="0"/>
          <w:sz w:val="20"/>
          <w:szCs w:val="20"/>
          <w:lang w:eastAsia="pt-BR"/>
          <w14:ligatures w14:val="none"/>
        </w:rPr>
        <w:t xml:space="preserve"> Substituir os produtos recusados pelo órgão ou entidade usuária, sem qualquer ônus para a Administração, no prazo máximo de 24 (vinte e quatro) horas, independentemente da aplicação das penalidades cabíveis;</w:t>
      </w:r>
    </w:p>
    <w:p w14:paraId="3189057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Ter revisado ou cancelado o registro de seus preços, quando presentes os pressupostos previstos na cláusula segunda desta Ata;</w:t>
      </w:r>
    </w:p>
    <w:p w14:paraId="70A2AFD7"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Atender a demanda dos órgãos ou entidade usuários, durante a fase da negociação de revisão de preços de que trata a cláusula segunda desta Ata, com os preços </w:t>
      </w:r>
      <w:proofErr w:type="gramStart"/>
      <w:r>
        <w:rPr>
          <w:rFonts w:ascii="Arial" w:hAnsi="Arial" w:cs="Arial"/>
          <w:kern w:val="0"/>
          <w:sz w:val="20"/>
          <w:szCs w:val="20"/>
          <w:lang w:eastAsia="pt-BR"/>
          <w14:ligatures w14:val="none"/>
        </w:rPr>
        <w:t>inicialmente registrados, garantida</w:t>
      </w:r>
      <w:proofErr w:type="gramEnd"/>
      <w:r>
        <w:rPr>
          <w:rFonts w:ascii="Arial" w:hAnsi="Arial" w:cs="Arial"/>
          <w:kern w:val="0"/>
          <w:sz w:val="20"/>
          <w:szCs w:val="20"/>
          <w:lang w:eastAsia="pt-BR"/>
          <w14:ligatures w14:val="none"/>
        </w:rPr>
        <w:t xml:space="preserve"> a compensação dos valores dos produtos já entregues, caso do reconhecimento pela Administração do rompimento do equilíbrio originalmente estipulado;</w:t>
      </w:r>
    </w:p>
    <w:p w14:paraId="2C40CB9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Vincular-se ao preço máximo (novo preço) definido pela Administração, resultante do ato de revisão;</w:t>
      </w:r>
    </w:p>
    <w:p w14:paraId="4CCFE6E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g)</w:t>
      </w:r>
      <w:r>
        <w:rPr>
          <w:rFonts w:ascii="Arial" w:hAnsi="Arial" w:cs="Arial"/>
          <w:kern w:val="0"/>
          <w:sz w:val="20"/>
          <w:szCs w:val="20"/>
          <w:lang w:eastAsia="pt-BR"/>
          <w14:ligatures w14:val="none"/>
        </w:rPr>
        <w:t xml:space="preserve"> Ter direito de preferência ou, igualdade de condições caso a Administração optar pela contratação dos bens ou serviços objeto de registro por outros meios facultados na legislação relativa às licitações.</w:t>
      </w:r>
    </w:p>
    <w:p w14:paraId="5EDB085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h)</w:t>
      </w:r>
      <w:r>
        <w:rPr>
          <w:rFonts w:ascii="Arial" w:hAnsi="Arial" w:cs="Arial"/>
          <w:kern w:val="0"/>
          <w:sz w:val="20"/>
          <w:szCs w:val="20"/>
          <w:lang w:eastAsia="pt-BR"/>
          <w14:ligatures w14:val="none"/>
        </w:rPr>
        <w:t xml:space="preserve"> Responsabilizar-se pelos danos causados diretamente à Administração ou a terceiros, decorrentes de sua culpa ou dolo até a entrega do objeto de registro de preços.</w:t>
      </w:r>
    </w:p>
    <w:p w14:paraId="13DB96D9"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Receber os pagamentos respectivos nas condições pactuadas no edital e na cláusula oitava desta Ata de Registro de Preços.</w:t>
      </w:r>
    </w:p>
    <w:p w14:paraId="6A36C0DF"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1921423"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SEXTA - DO CANCELAMENTO DOS PREÇOS REGISTRADOS</w:t>
      </w:r>
    </w:p>
    <w:p w14:paraId="6C1B567B"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FD1AFBB"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 Ata de Registro de Preços será cancelada, automaticamente, por decurso de prazo de vigência ou quando não restarem fornecedores registrados e, por iniciativa do órgão gerenciador da Ata de Registro de Preços quando:</w:t>
      </w:r>
    </w:p>
    <w:p w14:paraId="5A4F8D4C"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38EC79E5"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6.1 - Pela ADMINISTRAÇÃO, quando:</w:t>
      </w:r>
    </w:p>
    <w:p w14:paraId="630D258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detentor da ata descumprir as condições da Ata de Registro de Preços a que estiver vinculado;</w:t>
      </w:r>
    </w:p>
    <w:p w14:paraId="0A647B2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 detentor não retirar nota de empenho ou instrumento equivalente no prazo estabelecido, sem justificativa aceitável;</w:t>
      </w:r>
    </w:p>
    <w:p w14:paraId="4BD4CD2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em qualquer hipótese de inexecução total ou parcial do contrato de fornecimento;</w:t>
      </w:r>
    </w:p>
    <w:p w14:paraId="3DCFFA8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não aceitar reduzir o seu preço registrado, na hipótese de esta apresentar superior ao praticado no mercado; </w:t>
      </w:r>
    </w:p>
    <w:p w14:paraId="6ECC172A"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estiver impedido para licitar ou contratar temporariamente com a administração ou for declarado inidôneo para licitar ou contratar com a administração pública, nos termos da Lei Federal n° 10.520, de 17 de fevereiro de 2002; </w:t>
      </w:r>
    </w:p>
    <w:p w14:paraId="26A1909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por razões de interesse </w:t>
      </w:r>
      <w:proofErr w:type="gramStart"/>
      <w:r>
        <w:rPr>
          <w:rFonts w:ascii="Arial" w:hAnsi="Arial" w:cs="Arial"/>
          <w:kern w:val="0"/>
          <w:sz w:val="20"/>
          <w:szCs w:val="20"/>
          <w:lang w:eastAsia="pt-BR"/>
          <w14:ligatures w14:val="none"/>
        </w:rPr>
        <w:t>público devidamente fundamentadas</w:t>
      </w:r>
      <w:proofErr w:type="gramEnd"/>
      <w:r>
        <w:rPr>
          <w:rFonts w:ascii="Arial" w:hAnsi="Arial" w:cs="Arial"/>
          <w:kern w:val="0"/>
          <w:sz w:val="20"/>
          <w:szCs w:val="20"/>
          <w:lang w:eastAsia="pt-BR"/>
          <w14:ligatures w14:val="none"/>
        </w:rPr>
        <w:t>.</w:t>
      </w:r>
    </w:p>
    <w:p w14:paraId="1F347461" w14:textId="77777777" w:rsidR="00961848" w:rsidRDefault="00961848" w:rsidP="00961848">
      <w:pPr>
        <w:spacing w:after="0" w:line="240" w:lineRule="auto"/>
        <w:jc w:val="both"/>
        <w:rPr>
          <w:rFonts w:ascii="Arial" w:hAnsi="Arial" w:cs="Arial"/>
          <w:b/>
          <w:kern w:val="0"/>
          <w:sz w:val="20"/>
          <w:szCs w:val="20"/>
          <w:lang w:eastAsia="pt-BR"/>
          <w14:ligatures w14:val="none"/>
        </w:rPr>
      </w:pPr>
    </w:p>
    <w:p w14:paraId="3A61755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6.2 -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Pela DETENTORA da ata quando:</w:t>
      </w:r>
    </w:p>
    <w:p w14:paraId="47DE9A9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mediante solicitação por escrito, comprovar estar impossibilitada de executar o contrato de acordo com a ata de registro de preços, decorrente de caso fortuito ou de força maior.</w:t>
      </w:r>
    </w:p>
    <w:p w14:paraId="41DD577D" w14:textId="77777777" w:rsidR="00961848" w:rsidRDefault="00961848" w:rsidP="00961848">
      <w:pPr>
        <w:spacing w:after="0" w:line="240" w:lineRule="auto"/>
        <w:jc w:val="both"/>
        <w:rPr>
          <w:rFonts w:ascii="Arial" w:hAnsi="Arial" w:cs="Arial"/>
          <w:b/>
          <w:kern w:val="0"/>
          <w:sz w:val="20"/>
          <w:szCs w:val="20"/>
          <w:lang w:eastAsia="pt-BR"/>
          <w14:ligatures w14:val="none"/>
        </w:rPr>
      </w:pPr>
    </w:p>
    <w:p w14:paraId="63723EE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6.3 -</w:t>
      </w:r>
      <w:r>
        <w:rPr>
          <w:rFonts w:ascii="Arial" w:hAnsi="Arial" w:cs="Arial"/>
          <w:kern w:val="0"/>
          <w:sz w:val="20"/>
          <w:szCs w:val="20"/>
          <w:lang w:eastAsia="pt-BR"/>
          <w14:ligatures w14:val="none"/>
        </w:rPr>
        <w:t xml:space="preserve"> Nas hipóteses previstas no subitem 6.1., a comunicação do cancelamento de preço registrado será publicada na imprensa oficial juntando-se o comprovante ao expediente que deu origem ao registro.</w:t>
      </w:r>
    </w:p>
    <w:p w14:paraId="30E53F9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6.4 -</w:t>
      </w:r>
      <w:r>
        <w:rPr>
          <w:rFonts w:ascii="Arial" w:hAnsi="Arial" w:cs="Arial"/>
          <w:kern w:val="0"/>
          <w:sz w:val="20"/>
          <w:szCs w:val="20"/>
          <w:lang w:eastAsia="pt-BR"/>
          <w14:ligatures w14:val="none"/>
        </w:rPr>
        <w:t xml:space="preserve"> O cancelamento do registro, assegurados o contraditório e a ampla defesa, será formalizado por despacho da autoridade competente.</w:t>
      </w:r>
    </w:p>
    <w:p w14:paraId="65C4C1B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6.5 - </w:t>
      </w:r>
      <w:r>
        <w:rPr>
          <w:rFonts w:ascii="Arial" w:hAnsi="Arial" w:cs="Arial"/>
          <w:kern w:val="0"/>
          <w:sz w:val="20"/>
          <w:szCs w:val="20"/>
          <w:lang w:eastAsia="pt-BR"/>
          <w14:ligatures w14:val="none"/>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47949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6.6 - </w:t>
      </w:r>
      <w:r>
        <w:rPr>
          <w:rFonts w:ascii="Arial" w:hAnsi="Arial" w:cs="Arial"/>
          <w:kern w:val="0"/>
          <w:sz w:val="20"/>
          <w:szCs w:val="20"/>
          <w:lang w:eastAsia="pt-BR"/>
          <w14:ligatures w14:val="none"/>
        </w:rPr>
        <w:t>Cancelada a ata em relação a uma detentora, o Órgão Gerenciador poderá emitir ordem de fornecimento àquela com classificação imediatamente subsequente.</w:t>
      </w:r>
    </w:p>
    <w:p w14:paraId="7D1C5744"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42E2458" w14:textId="77777777" w:rsidR="007F4DCC" w:rsidRDefault="007F4DCC" w:rsidP="00961848">
      <w:pPr>
        <w:spacing w:after="0" w:line="240" w:lineRule="auto"/>
        <w:jc w:val="both"/>
        <w:rPr>
          <w:rFonts w:ascii="Arial" w:hAnsi="Arial" w:cs="Arial"/>
          <w:b/>
          <w:kern w:val="0"/>
          <w:sz w:val="20"/>
          <w:szCs w:val="20"/>
          <w:lang w:eastAsia="pt-BR"/>
          <w14:ligatures w14:val="none"/>
        </w:rPr>
      </w:pPr>
    </w:p>
    <w:p w14:paraId="434CD9EB" w14:textId="77777777" w:rsidR="00961848" w:rsidRDefault="00961848" w:rsidP="00961848">
      <w:pPr>
        <w:spacing w:after="0" w:line="240" w:lineRule="auto"/>
        <w:jc w:val="both"/>
        <w:rPr>
          <w:rFonts w:ascii="Arial" w:hAnsi="Arial" w:cs="Arial"/>
          <w:b/>
          <w:kern w:val="0"/>
          <w:sz w:val="20"/>
          <w:szCs w:val="20"/>
          <w:lang w:eastAsia="pt-BR"/>
          <w14:ligatures w14:val="none"/>
        </w:rPr>
      </w:pPr>
      <w:bookmarkStart w:id="0" w:name="_GoBack"/>
      <w:bookmarkEnd w:id="0"/>
      <w:r>
        <w:rPr>
          <w:rFonts w:ascii="Arial" w:hAnsi="Arial" w:cs="Arial"/>
          <w:b/>
          <w:kern w:val="0"/>
          <w:sz w:val="20"/>
          <w:szCs w:val="20"/>
          <w:lang w:eastAsia="pt-BR"/>
          <w14:ligatures w14:val="none"/>
        </w:rPr>
        <w:lastRenderedPageBreak/>
        <w:t>CLÁUSULA SÉTIMA - DO FORNECIMENTO, LOCAL E PRAZO DE ENTREGA.</w:t>
      </w:r>
    </w:p>
    <w:p w14:paraId="7650DCEB"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738075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 Ata de Registro de Preços será utilizada para aquisição do respectivo objeto, pelos órgãos e entidades da Administração Municipal.</w:t>
      </w:r>
    </w:p>
    <w:p w14:paraId="5B7DE0FB"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Cada fornecimento SERÁ SOLICITADO via AUTORIZAÇÃO DE FORNECIMENTO emitido pelo Município (Prefeitura Municipal), CONSTANDO neste: a data, o valor unitário do fornecimento, a quantidade pretendida, o local para a entrega, o prazo, o carimbo e a assinatura do responsável.</w:t>
      </w:r>
    </w:p>
    <w:p w14:paraId="072CD14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c) </w:t>
      </w:r>
      <w:r>
        <w:rPr>
          <w:rFonts w:ascii="Arial" w:hAnsi="Arial" w:cs="Arial"/>
          <w:kern w:val="0"/>
          <w:sz w:val="20"/>
          <w:szCs w:val="20"/>
          <w:lang w:eastAsia="pt-BR"/>
          <w14:ligatures w14:val="none"/>
        </w:rPr>
        <w:t xml:space="preserve">O órgão gerenciador (Município de </w:t>
      </w:r>
      <w:proofErr w:type="gramStart"/>
      <w:r>
        <w:rPr>
          <w:rFonts w:ascii="Arial" w:hAnsi="Arial" w:cs="Arial"/>
          <w:kern w:val="0"/>
          <w:sz w:val="20"/>
          <w:szCs w:val="20"/>
          <w:lang w:eastAsia="pt-BR"/>
          <w14:ligatures w14:val="none"/>
        </w:rPr>
        <w:t>Miraguaí-RS</w:t>
      </w:r>
      <w:proofErr w:type="gramEnd"/>
      <w:r>
        <w:rPr>
          <w:rFonts w:ascii="Arial" w:hAnsi="Arial" w:cs="Arial"/>
          <w:kern w:val="0"/>
          <w:sz w:val="20"/>
          <w:szCs w:val="20"/>
          <w:lang w:eastAsia="pt-BR"/>
          <w14:ligatures w14:val="none"/>
        </w:rPr>
        <w:t>)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14:paraId="5D647CC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7314F50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w:t>
      </w:r>
      <w:proofErr w:type="gramStart"/>
      <w:r>
        <w:rPr>
          <w:rFonts w:ascii="Arial" w:hAnsi="Arial" w:cs="Arial"/>
          <w:kern w:val="0"/>
          <w:sz w:val="20"/>
          <w:szCs w:val="20"/>
          <w:lang w:eastAsia="pt-BR"/>
          <w14:ligatures w14:val="none"/>
        </w:rPr>
        <w:t>A(</w:t>
      </w:r>
      <w:proofErr w:type="gramEnd"/>
      <w:r>
        <w:rPr>
          <w:rFonts w:ascii="Arial" w:hAnsi="Arial" w:cs="Arial"/>
          <w:kern w:val="0"/>
          <w:sz w:val="20"/>
          <w:szCs w:val="20"/>
          <w:lang w:eastAsia="pt-BR"/>
          <w14:ligatures w14:val="none"/>
        </w:rPr>
        <w:t>s) fornecedora(s) classificada(s) ficará(ão) obrigada(s) a atender as ordens de fornecimento efetuadas dentro do prazo de validade do registro, mesmo se a entrega dos materiais ocorrer em data posterior ao seu vencimento.</w:t>
      </w:r>
    </w:p>
    <w:p w14:paraId="0607FF1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O local de entrega dos materiais será estabelecido em cada Ordem de Fornecimento, podendo ser na sede da unidade requisitante, ou em local em que esta indicar.</w:t>
      </w:r>
    </w:p>
    <w:p w14:paraId="7BD27D4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Serão aplicadas as sanções previstas na Lei Federal n.º 8.666, de 21 de junho de 1993 e suas alterações posteriores, além das determinações deste edital, se a detentora da ata não atender as ordens de fornecimento.</w:t>
      </w:r>
    </w:p>
    <w:p w14:paraId="551C2DA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j)</w:t>
      </w:r>
      <w:r>
        <w:rPr>
          <w:rFonts w:ascii="Arial" w:hAnsi="Arial" w:cs="Arial"/>
          <w:kern w:val="0"/>
          <w:sz w:val="20"/>
          <w:szCs w:val="20"/>
          <w:lang w:eastAsia="pt-BR"/>
          <w14:ligatures w14:val="none"/>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350F85FB"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k)</w:t>
      </w:r>
      <w:r>
        <w:rPr>
          <w:rFonts w:ascii="Arial" w:hAnsi="Arial" w:cs="Arial"/>
          <w:kern w:val="0"/>
          <w:sz w:val="20"/>
          <w:szCs w:val="20"/>
          <w:lang w:eastAsia="pt-BR"/>
          <w14:ligatures w14:val="none"/>
        </w:rPr>
        <w:t xml:space="preserve"> As despesas relativas à entrega dos materiais / serviços (objeto deste instrumento) correrão por conta exclusiva da fornecedora detentora da Ata.</w:t>
      </w:r>
    </w:p>
    <w:p w14:paraId="2F93B7C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m)</w:t>
      </w:r>
      <w:r>
        <w:rPr>
          <w:rFonts w:ascii="Arial" w:hAnsi="Arial" w:cs="Arial"/>
          <w:kern w:val="0"/>
          <w:sz w:val="20"/>
          <w:szCs w:val="20"/>
          <w:lang w:eastAsia="pt-BR"/>
          <w14:ligatures w14:val="none"/>
        </w:rPr>
        <w:t xml:space="preserve"> Serão recusados os materiais / serviços imprestáveis ou defeituosos, que não atendam as especificações constantes no edital e/ou que não estejam adequados para o uso.</w:t>
      </w:r>
    </w:p>
    <w:p w14:paraId="50FD9BEA"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o)</w:t>
      </w:r>
      <w:r>
        <w:rPr>
          <w:rFonts w:ascii="Arial" w:hAnsi="Arial" w:cs="Arial"/>
          <w:kern w:val="0"/>
          <w:sz w:val="20"/>
          <w:szCs w:val="20"/>
          <w:lang w:eastAsia="pt-BR"/>
          <w14:ligatures w14:val="none"/>
        </w:rPr>
        <w:t xml:space="preserve"> O objeto deste REGISTRO DE PREÇOS SERÁ SOLICITADO CONFORME as NECESSIDADES do Município, com a APRESENTAÇÃO de Respectiva AUTORIZAÇÃO DE FORNECIMENTO.</w:t>
      </w:r>
    </w:p>
    <w:p w14:paraId="2C534550"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p)</w:t>
      </w:r>
      <w:r>
        <w:rPr>
          <w:rFonts w:ascii="Arial" w:hAnsi="Arial" w:cs="Arial"/>
          <w:kern w:val="0"/>
          <w:sz w:val="20"/>
          <w:szCs w:val="20"/>
          <w:lang w:eastAsia="pt-BR"/>
          <w14:ligatures w14:val="none"/>
        </w:rPr>
        <w:t xml:space="preserve"> O produto/ Serviços será SOLICITADO CONFORME AS NECESSIDADES com Prazo 12 (doze) meses, a contar da Assinatura da ATA DE REGISTRO DE PREÇOS que se ORIGINARÁ a partir deste processo Licitatório.</w:t>
      </w:r>
    </w:p>
    <w:p w14:paraId="1196D7B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s)</w:t>
      </w:r>
      <w:r>
        <w:rPr>
          <w:rFonts w:ascii="Arial" w:hAnsi="Arial" w:cs="Arial"/>
          <w:kern w:val="0"/>
          <w:sz w:val="20"/>
          <w:szCs w:val="20"/>
          <w:lang w:eastAsia="pt-BR"/>
          <w14:ligatures w14:val="none"/>
        </w:rPr>
        <w:t xml:space="preserve"> As despesas de entrega (transporte, taxas, impostos, correios, franquias, etc...) ficarão </w:t>
      </w:r>
      <w:proofErr w:type="gramStart"/>
      <w:r>
        <w:rPr>
          <w:rFonts w:ascii="Arial" w:hAnsi="Arial" w:cs="Arial"/>
          <w:kern w:val="0"/>
          <w:sz w:val="20"/>
          <w:szCs w:val="20"/>
          <w:lang w:eastAsia="pt-BR"/>
          <w14:ligatures w14:val="none"/>
        </w:rPr>
        <w:t>sob responsabilidade</w:t>
      </w:r>
      <w:proofErr w:type="gramEnd"/>
      <w:r>
        <w:rPr>
          <w:rFonts w:ascii="Arial" w:hAnsi="Arial" w:cs="Arial"/>
          <w:kern w:val="0"/>
          <w:sz w:val="20"/>
          <w:szCs w:val="20"/>
          <w:lang w:eastAsia="pt-BR"/>
          <w14:ligatures w14:val="none"/>
        </w:rPr>
        <w:t xml:space="preserve"> da empresa adjudicatária e considerar-se-ão incluídas na proposta apresentada pela respectiva empresa.</w:t>
      </w:r>
    </w:p>
    <w:p w14:paraId="62DE7686"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0B75D3DD"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OITAVA - DO PAGAMENTO</w:t>
      </w:r>
    </w:p>
    <w:p w14:paraId="424D8F5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pagamento, decorrente do fornecimento do objeto desta licitação, será efetuado mediante crédito em conta bancária, em até 15 (Quinze)                                                                                                                                                                                                                                                                                                                                                                                                                                                  dias, contados do recebimento definitivo dos materiais, após a apresentação da respectiva Nota Fiscal, devidamente atestada pelo setor competente, conforme dispõe o art. 40, inciso XIV, alínea “a”, da Lei n° 8.666/93 e alterações.</w:t>
      </w:r>
    </w:p>
    <w:p w14:paraId="347FDB9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2817D61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Caso se constate erro ou irregularidade na Nota Fiscal, o órgão, a seu critério, poderá devolvê-la, para as devidas correções.</w:t>
      </w:r>
    </w:p>
    <w:p w14:paraId="357C3C7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d)</w:t>
      </w:r>
      <w:r>
        <w:rPr>
          <w:rFonts w:ascii="Arial" w:hAnsi="Arial" w:cs="Arial"/>
          <w:kern w:val="0"/>
          <w:sz w:val="20"/>
          <w:szCs w:val="20"/>
          <w:lang w:eastAsia="pt-BR"/>
          <w14:ligatures w14:val="none"/>
        </w:rPr>
        <w:t xml:space="preserve"> Na hipótese de devolução, a Nota Fiscal será considerada como não apresentada, para fins de atendimento das condições contratuais.</w:t>
      </w:r>
    </w:p>
    <w:p w14:paraId="7A2794F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Na pendência de liquidação da obrigação financeira em virtude de penalidade ou inadimplência contratual o valor será descontado da fatura ou créditos existentes em favor da fornecedora.</w:t>
      </w:r>
    </w:p>
    <w:p w14:paraId="5B8AA05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A Administração efetuará retenção, na fonte dos tributos e contribuições sobre todos os pagamentos devidos à fornecedora classificada.</w:t>
      </w:r>
    </w:p>
    <w:p w14:paraId="703731D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0807421"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NONA - DOS ACRÉSCIMOS E SUPRESSÕES</w:t>
      </w:r>
    </w:p>
    <w:p w14:paraId="2AF3DA40"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8088EE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É vedado efetuar acréscimos nos quantitativos fixados pela ata de registro de preços, inclusive o acréscimo de que trata o § 1º do art. 65 da Lei nº 8.666, de 1993.</w:t>
      </w:r>
    </w:p>
    <w:p w14:paraId="2B603DD1"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supressão dos produtos registrados na Ata de Registro de Preços poderá ser total ou parcial, a critério do órgão gerenciador, considerando-se o disposto no § 4.º do artigo 15 da Lei n. 8.666/93 e alterações.</w:t>
      </w:r>
    </w:p>
    <w:p w14:paraId="26305059"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6871C82"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 DA DOTAÇÃO ORÇAMENTÁRIA</w:t>
      </w:r>
    </w:p>
    <w:p w14:paraId="285D6738"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24D8778"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10.1.</w:t>
      </w:r>
      <w:r>
        <w:rPr>
          <w:rFonts w:ascii="Arial" w:hAnsi="Arial" w:cs="Arial"/>
          <w:kern w:val="0"/>
          <w:sz w:val="20"/>
          <w:szCs w:val="20"/>
          <w:lang w:eastAsia="pt-BR"/>
          <w14:ligatures w14:val="none"/>
        </w:rPr>
        <w:t xml:space="preserve"> </w:t>
      </w:r>
      <w:proofErr w:type="gramStart"/>
      <w:r>
        <w:rPr>
          <w:rFonts w:ascii="Arial" w:hAnsi="Arial" w:cs="Arial"/>
          <w:kern w:val="0"/>
          <w:sz w:val="20"/>
          <w:szCs w:val="20"/>
          <w:lang w:eastAsia="pt-BR"/>
          <w14:ligatures w14:val="none"/>
        </w:rPr>
        <w:t>As despesas decorrentes da contratação dos objetos da presente Ata</w:t>
      </w:r>
      <w:proofErr w:type="gramEnd"/>
      <w:r>
        <w:rPr>
          <w:rFonts w:ascii="Arial" w:hAnsi="Arial" w:cs="Arial"/>
          <w:kern w:val="0"/>
          <w:sz w:val="20"/>
          <w:szCs w:val="20"/>
          <w:lang w:eastAsia="pt-BR"/>
          <w14:ligatures w14:val="none"/>
        </w:rPr>
        <w:t xml:space="preserve">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1352BBF2"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800F2FA"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PRIMEIRA - DAS PENALIDADES E DAS MULTAS</w:t>
      </w:r>
    </w:p>
    <w:p w14:paraId="07764647"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F72C30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w:t>
      </w:r>
      <w:r>
        <w:rPr>
          <w:rFonts w:ascii="Arial" w:hAnsi="Arial" w:cs="Arial"/>
          <w:kern w:val="0"/>
          <w:sz w:val="20"/>
          <w:szCs w:val="20"/>
          <w:lang w:eastAsia="pt-BR"/>
          <w14:ligatures w14:val="none"/>
        </w:rPr>
        <w:t xml:space="preserve"> - </w:t>
      </w:r>
      <w:proofErr w:type="gramStart"/>
      <w:r>
        <w:rPr>
          <w:rFonts w:ascii="Arial" w:hAnsi="Arial" w:cs="Arial"/>
          <w:kern w:val="0"/>
          <w:sz w:val="20"/>
          <w:szCs w:val="20"/>
          <w:lang w:eastAsia="pt-BR"/>
          <w14:ligatures w14:val="none"/>
        </w:rPr>
        <w:t>Caberá</w:t>
      </w:r>
      <w:proofErr w:type="gramEnd"/>
      <w:r>
        <w:rPr>
          <w:rFonts w:ascii="Arial" w:hAnsi="Arial" w:cs="Arial"/>
          <w:kern w:val="0"/>
          <w:sz w:val="20"/>
          <w:szCs w:val="20"/>
          <w:lang w:eastAsia="pt-BR"/>
          <w14:ligatures w14:val="none"/>
        </w:rPr>
        <w:t xml:space="preserve"> ao Órgão Gerenciador, a seu juízo, após a notificação por escrito de irregularidade pela unidade requisitante, aplicar ao detentor da ata, garantidos o contraditório e a ampla defesa, as seguintes sanções administrativas:</w:t>
      </w:r>
    </w:p>
    <w:p w14:paraId="50B07D9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1DCFF85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multa de dez por cento sobre o valor constante da nota de empenho ou contrato; </w:t>
      </w:r>
    </w:p>
    <w:p w14:paraId="4E7697DD"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cancelamento do preço registrado;</w:t>
      </w:r>
    </w:p>
    <w:p w14:paraId="36ACE1F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suspensão temporária de participação em licitação e impedimento de contratar com a administração no prazo de até 05 (cinco) anos.</w:t>
      </w:r>
    </w:p>
    <w:p w14:paraId="21656AB1"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CE4635F" w14:textId="199CF507" w:rsidR="00961848" w:rsidRPr="000276C4"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11.1.1</w:t>
      </w:r>
      <w:r>
        <w:rPr>
          <w:rFonts w:ascii="Arial" w:hAnsi="Arial" w:cs="Arial"/>
          <w:kern w:val="0"/>
          <w:sz w:val="20"/>
          <w:szCs w:val="20"/>
          <w:lang w:eastAsia="pt-BR"/>
          <w14:ligatures w14:val="none"/>
        </w:rPr>
        <w:t xml:space="preserve"> - As sanções previstas neste subitem poderão ser aplicadas cumulativamente.</w:t>
      </w:r>
    </w:p>
    <w:p w14:paraId="60C51EE2"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por atraso injustificado no cumprimento de contrato de fornecimento:</w:t>
      </w:r>
    </w:p>
    <w:p w14:paraId="053EA92F"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multa de 0,5% (meio por cento), por dia útil de atraso, sobre o valor da prestação em atraso até o décimo dia; </w:t>
      </w:r>
    </w:p>
    <w:p w14:paraId="57AA87B2" w14:textId="6BF10D6D"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rescisão unilateral do contrato após o décimo dia de atraso.</w:t>
      </w:r>
    </w:p>
    <w:p w14:paraId="442497B9" w14:textId="77777777" w:rsidR="00961848" w:rsidRDefault="00961848" w:rsidP="00961848">
      <w:pPr>
        <w:spacing w:after="0" w:line="240" w:lineRule="auto"/>
        <w:jc w:val="both"/>
        <w:rPr>
          <w:rFonts w:ascii="Arial" w:hAnsi="Arial" w:cs="Arial"/>
          <w:kern w:val="0"/>
          <w:sz w:val="20"/>
          <w:szCs w:val="20"/>
          <w:lang w:eastAsia="pt-BR"/>
          <w14:ligatures w14:val="none"/>
        </w:rPr>
      </w:pPr>
      <w:proofErr w:type="gramStart"/>
      <w:r>
        <w:rPr>
          <w:rFonts w:ascii="Arial" w:hAnsi="Arial" w:cs="Arial"/>
          <w:b/>
          <w:kern w:val="0"/>
          <w:sz w:val="20"/>
          <w:szCs w:val="20"/>
          <w:lang w:eastAsia="pt-BR"/>
          <w14:ligatures w14:val="none"/>
        </w:rPr>
        <w:t>II)</w:t>
      </w:r>
      <w:proofErr w:type="gramEnd"/>
      <w:r>
        <w:rPr>
          <w:rFonts w:ascii="Arial" w:hAnsi="Arial" w:cs="Arial"/>
          <w:kern w:val="0"/>
          <w:sz w:val="20"/>
          <w:szCs w:val="20"/>
          <w:lang w:eastAsia="pt-BR"/>
          <w14:ligatures w14:val="none"/>
        </w:rPr>
        <w:tab/>
        <w:t xml:space="preserve">- por inexecução total ou execução irregular do contrato de fornecimento ou de prestação de serviço: </w:t>
      </w:r>
    </w:p>
    <w:p w14:paraId="4ADD68CD"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advertência, por escrito, nas faltas leves;</w:t>
      </w:r>
    </w:p>
    <w:p w14:paraId="2B0A5D1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multa de 10% (dez por cento) sobre o valor correspondente à parte não cumprida ou da totalidade do fornecimento ou serviço não executado pelo fornecedor;</w:t>
      </w:r>
    </w:p>
    <w:p w14:paraId="47A1DBF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suspensão temporária de participar de licitação e impedimento de contratar com a administração pública estadual por prazo não superior a </w:t>
      </w:r>
      <w:proofErr w:type="gramStart"/>
      <w:r>
        <w:rPr>
          <w:rFonts w:ascii="Arial" w:hAnsi="Arial" w:cs="Arial"/>
          <w:kern w:val="0"/>
          <w:sz w:val="20"/>
          <w:szCs w:val="20"/>
          <w:lang w:eastAsia="pt-BR"/>
          <w14:ligatures w14:val="none"/>
        </w:rPr>
        <w:t>2</w:t>
      </w:r>
      <w:proofErr w:type="gramEnd"/>
      <w:r>
        <w:rPr>
          <w:rFonts w:ascii="Arial" w:hAnsi="Arial" w:cs="Arial"/>
          <w:kern w:val="0"/>
          <w:sz w:val="20"/>
          <w:szCs w:val="20"/>
          <w:lang w:eastAsia="pt-BR"/>
          <w14:ligatures w14:val="none"/>
        </w:rPr>
        <w:t xml:space="preserve"> (dois) anos.</w:t>
      </w:r>
    </w:p>
    <w:p w14:paraId="277FD3A5"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6DE716A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96BFC9A" w14:textId="70258F22"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11.1.2</w:t>
      </w:r>
      <w:r>
        <w:rPr>
          <w:rFonts w:ascii="Arial" w:hAnsi="Arial" w:cs="Arial"/>
          <w:kern w:val="0"/>
          <w:sz w:val="20"/>
          <w:szCs w:val="20"/>
          <w:lang w:eastAsia="pt-BR"/>
          <w14:ligatures w14:val="none"/>
        </w:rPr>
        <w:t xml:space="preserve"> - A penalidade prevista na alínea "b" do subitem 11.1.1 - Inciso II. </w:t>
      </w:r>
      <w:proofErr w:type="gramStart"/>
      <w:r>
        <w:rPr>
          <w:rFonts w:ascii="Arial" w:hAnsi="Arial" w:cs="Arial"/>
          <w:kern w:val="0"/>
          <w:sz w:val="20"/>
          <w:szCs w:val="20"/>
          <w:lang w:eastAsia="pt-BR"/>
          <w14:ligatures w14:val="none"/>
        </w:rPr>
        <w:t>poderá</w:t>
      </w:r>
      <w:proofErr w:type="gramEnd"/>
      <w:r>
        <w:rPr>
          <w:rFonts w:ascii="Arial" w:hAnsi="Arial" w:cs="Arial"/>
          <w:kern w:val="0"/>
          <w:sz w:val="20"/>
          <w:szCs w:val="20"/>
          <w:lang w:eastAsia="pt-BR"/>
          <w14:ligatures w14:val="none"/>
        </w:rPr>
        <w:t xml:space="preserve"> ser aplicada de forma isolada ou cumulativamente com as sanções previstas nas alíneas "a", "c" e "d", sem </w:t>
      </w:r>
      <w:r>
        <w:rPr>
          <w:rFonts w:ascii="Arial" w:hAnsi="Arial" w:cs="Arial"/>
          <w:kern w:val="0"/>
          <w:sz w:val="20"/>
          <w:szCs w:val="20"/>
          <w:lang w:eastAsia="pt-BR"/>
          <w14:ligatures w14:val="none"/>
        </w:rPr>
        <w:lastRenderedPageBreak/>
        <w:t>prejuízo da rescisão unilateral do instrumento de ajuste por qualquer das hipóteses prescritas nos artigos 77 a 80 da Lei nº 8.666, de 1993.</w:t>
      </w:r>
    </w:p>
    <w:p w14:paraId="64EC4445" w14:textId="28E83AD4"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11.1.3</w:t>
      </w:r>
      <w:r>
        <w:rPr>
          <w:rFonts w:ascii="Arial" w:hAnsi="Arial" w:cs="Arial"/>
          <w:kern w:val="0"/>
          <w:sz w:val="20"/>
          <w:szCs w:val="20"/>
          <w:lang w:eastAsia="pt-BR"/>
          <w14:ligatures w14:val="none"/>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508D4F1C" w14:textId="142D4CCE"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11.1.4</w:t>
      </w:r>
      <w:r>
        <w:rPr>
          <w:rFonts w:ascii="Arial" w:hAnsi="Arial" w:cs="Arial"/>
          <w:kern w:val="0"/>
          <w:sz w:val="20"/>
          <w:szCs w:val="20"/>
          <w:lang w:eastAsia="pt-BR"/>
          <w14:ligatures w14:val="none"/>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7BF08063" w14:textId="24BA2515"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11.1.5</w:t>
      </w:r>
      <w:r>
        <w:rPr>
          <w:rFonts w:ascii="Arial" w:hAnsi="Arial" w:cs="Arial"/>
          <w:kern w:val="0"/>
          <w:sz w:val="20"/>
          <w:szCs w:val="20"/>
          <w:lang w:eastAsia="pt-BR"/>
          <w14:ligatures w14:val="none"/>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Pr>
          <w:rFonts w:ascii="Arial" w:hAnsi="Arial" w:cs="Arial"/>
          <w:kern w:val="0"/>
          <w:sz w:val="20"/>
          <w:szCs w:val="20"/>
          <w:lang w:eastAsia="pt-BR"/>
          <w14:ligatures w14:val="none"/>
        </w:rPr>
        <w:t>após</w:t>
      </w:r>
      <w:proofErr w:type="gramEnd"/>
      <w:r>
        <w:rPr>
          <w:rFonts w:ascii="Arial" w:hAnsi="Arial" w:cs="Arial"/>
          <w:kern w:val="0"/>
          <w:sz w:val="20"/>
          <w:szCs w:val="20"/>
          <w:lang w:eastAsia="pt-BR"/>
          <w14:ligatures w14:val="none"/>
        </w:rPr>
        <w:t xml:space="preserve"> decorrido o prazo de sanção mínima de dois anos.</w:t>
      </w:r>
    </w:p>
    <w:p w14:paraId="73822A5D" w14:textId="2F2B21BD"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11.1.6</w:t>
      </w:r>
      <w:r>
        <w:rPr>
          <w:rFonts w:ascii="Arial" w:hAnsi="Arial" w:cs="Arial"/>
          <w:kern w:val="0"/>
          <w:sz w:val="20"/>
          <w:szCs w:val="20"/>
          <w:lang w:eastAsia="pt-BR"/>
          <w14:ligatures w14:val="none"/>
        </w:rPr>
        <w:t xml:space="preserve"> - Fica garantido ao fornecedor o direito prévio da citação e de ampla defesa, no respectivo processo, no prazo de cinco dias úteis, contado da notificação.</w:t>
      </w:r>
    </w:p>
    <w:p w14:paraId="124EB862" w14:textId="06636BCC"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11.1.7</w:t>
      </w:r>
      <w:r>
        <w:rPr>
          <w:rFonts w:ascii="Arial" w:hAnsi="Arial" w:cs="Arial"/>
          <w:kern w:val="0"/>
          <w:sz w:val="20"/>
          <w:szCs w:val="20"/>
          <w:lang w:eastAsia="pt-BR"/>
          <w14:ligatures w14:val="none"/>
        </w:rPr>
        <w:t xml:space="preserve"> - As penalidades aplicadas serão obrigatoriamente anotadas no registro cadastral dos fornecedores mantido pela Administração.</w:t>
      </w:r>
    </w:p>
    <w:p w14:paraId="7104487D"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11.1.8</w:t>
      </w:r>
      <w:r>
        <w:rPr>
          <w:rFonts w:ascii="Arial" w:hAnsi="Arial" w:cs="Arial"/>
          <w:kern w:val="0"/>
          <w:sz w:val="20"/>
          <w:szCs w:val="20"/>
          <w:lang w:eastAsia="pt-BR"/>
          <w14:ligatures w14:val="none"/>
        </w:rPr>
        <w:t xml:space="preserve"> - As importâncias relativas às multas deverão ser recolhidas à conta do Tesouro do Município.</w:t>
      </w:r>
    </w:p>
    <w:p w14:paraId="4C5DC8C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4ECBE15"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SEGUNDA - DA EFICÁCIA</w:t>
      </w:r>
    </w:p>
    <w:p w14:paraId="4944F728"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75CA96F7"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12.1</w:t>
      </w:r>
      <w:r>
        <w:rPr>
          <w:rFonts w:ascii="Arial" w:hAnsi="Arial" w:cs="Arial"/>
          <w:kern w:val="0"/>
          <w:sz w:val="20"/>
          <w:szCs w:val="20"/>
          <w:lang w:eastAsia="pt-BR"/>
          <w14:ligatures w14:val="none"/>
        </w:rPr>
        <w:t>. O presente Termo de Registro de Preços somente terá eficácia após a publicação do respectivo extrato na imprensa oficial do município.</w:t>
      </w:r>
    </w:p>
    <w:p w14:paraId="780E6EF9"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CC4405D"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TERCEIRA - DO FORO</w:t>
      </w:r>
    </w:p>
    <w:p w14:paraId="6FE61E01"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A19ED9E"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13.1</w:t>
      </w:r>
      <w:r>
        <w:rPr>
          <w:rFonts w:ascii="Arial" w:hAnsi="Arial" w:cs="Arial"/>
          <w:kern w:val="0"/>
          <w:sz w:val="20"/>
          <w:szCs w:val="20"/>
          <w:lang w:eastAsia="pt-BR"/>
          <w14:ligatures w14:val="none"/>
        </w:rPr>
        <w:t>. Fica eleito o Foro da Comarca de Tenente Portela para dirimir quaisquer dúvidas ou questões oriundas do presente instrumento.</w:t>
      </w:r>
    </w:p>
    <w:p w14:paraId="7FBDBDE8"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2D2B629F" w14:textId="77777777" w:rsidR="00961848" w:rsidRDefault="00961848" w:rsidP="00961848">
      <w:pPr>
        <w:spacing w:after="0" w:line="240" w:lineRule="auto"/>
        <w:jc w:val="both"/>
        <w:rPr>
          <w:rFonts w:ascii="Arial" w:hAnsi="Arial" w:cs="Arial"/>
          <w:b/>
          <w:kern w:val="0"/>
          <w:sz w:val="20"/>
          <w:szCs w:val="20"/>
          <w:lang w:eastAsia="pt-BR"/>
          <w14:ligatures w14:val="none"/>
        </w:rPr>
      </w:pPr>
    </w:p>
    <w:p w14:paraId="7473329E" w14:textId="77777777" w:rsidR="00961848" w:rsidRDefault="00961848" w:rsidP="00961848">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QUARTA - DA FISCALIZAÇÃO:</w:t>
      </w:r>
    </w:p>
    <w:p w14:paraId="0269D4D5"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3116A58E" w14:textId="77777777" w:rsidR="00961848" w:rsidRDefault="00961848" w:rsidP="00961848">
      <w:pPr>
        <w:spacing w:after="0" w:line="240" w:lineRule="auto"/>
        <w:jc w:val="both"/>
        <w:rPr>
          <w:rFonts w:ascii="Arial" w:hAnsi="Arial" w:cs="Arial"/>
          <w:color w:val="FF0000"/>
          <w:kern w:val="0"/>
          <w:sz w:val="20"/>
          <w:szCs w:val="20"/>
          <w:lang w:eastAsia="pt-BR"/>
          <w14:ligatures w14:val="none"/>
        </w:rPr>
      </w:pPr>
      <w:r>
        <w:rPr>
          <w:rFonts w:ascii="Arial" w:hAnsi="Arial" w:cs="Arial"/>
          <w:b/>
          <w:kern w:val="0"/>
          <w:sz w:val="20"/>
          <w:szCs w:val="20"/>
          <w:lang w:eastAsia="pt-BR"/>
          <w14:ligatures w14:val="none"/>
        </w:rPr>
        <w:t>14.1</w:t>
      </w:r>
      <w:r>
        <w:rPr>
          <w:rFonts w:ascii="Arial" w:hAnsi="Arial" w:cs="Arial"/>
          <w:kern w:val="0"/>
          <w:sz w:val="20"/>
          <w:szCs w:val="20"/>
          <w:lang w:eastAsia="pt-BR"/>
          <w14:ligatures w14:val="none"/>
        </w:rPr>
        <w:t xml:space="preserve"> - A Fiscalização do contrato que se Originará da aquisição dos Bens objeto desta ATA DE REGISTRO DE PREÇOS </w:t>
      </w:r>
      <w:proofErr w:type="gramStart"/>
      <w:r>
        <w:rPr>
          <w:rFonts w:ascii="Arial" w:hAnsi="Arial" w:cs="Arial"/>
          <w:kern w:val="0"/>
          <w:sz w:val="20"/>
          <w:szCs w:val="20"/>
          <w:lang w:eastAsia="pt-BR"/>
          <w14:ligatures w14:val="none"/>
        </w:rPr>
        <w:t>serão</w:t>
      </w:r>
      <w:proofErr w:type="gramEnd"/>
      <w:r>
        <w:rPr>
          <w:rFonts w:ascii="Arial" w:hAnsi="Arial" w:cs="Arial"/>
          <w:kern w:val="0"/>
          <w:sz w:val="20"/>
          <w:szCs w:val="20"/>
          <w:lang w:eastAsia="pt-BR"/>
          <w14:ligatures w14:val="none"/>
        </w:rPr>
        <w:t xml:space="preserve"> de responsabilidade do Secretário Responsável pela Pasta que solicitou a aquisição.</w:t>
      </w:r>
    </w:p>
    <w:p w14:paraId="4CD9F894"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12214E3"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E, por estarem às partes justas e compromissadas, assinam o presente Termo em duas vias, de igual teor, na presença das testemunhas abaixo assinadas.</w:t>
      </w:r>
    </w:p>
    <w:p w14:paraId="73884179"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D44A635" w14:textId="77777777" w:rsidR="00961848" w:rsidRDefault="00961848" w:rsidP="00961848">
      <w:pPr>
        <w:spacing w:after="0" w:line="240" w:lineRule="auto"/>
        <w:jc w:val="center"/>
        <w:rPr>
          <w:rFonts w:ascii="Arial" w:hAnsi="Arial" w:cs="Arial"/>
          <w:kern w:val="0"/>
          <w:sz w:val="20"/>
          <w:szCs w:val="20"/>
          <w:lang w:eastAsia="pt-BR"/>
          <w14:ligatures w14:val="none"/>
        </w:rPr>
      </w:pPr>
      <w:r>
        <w:rPr>
          <w:rFonts w:ascii="Arial" w:hAnsi="Arial" w:cs="Arial"/>
          <w:kern w:val="0"/>
          <w:sz w:val="20"/>
          <w:szCs w:val="20"/>
          <w:lang w:eastAsia="pt-BR"/>
          <w14:ligatures w14:val="none"/>
        </w:rPr>
        <w:t>Miraguaí, 27, de Dezembro de 2023.</w:t>
      </w:r>
    </w:p>
    <w:p w14:paraId="5DA924C8"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3CF4EB37"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AF07FA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555EA9A3" w14:textId="77777777" w:rsidR="00D11103" w:rsidRDefault="00D11103" w:rsidP="00961848">
      <w:pPr>
        <w:spacing w:after="0" w:line="240" w:lineRule="auto"/>
        <w:jc w:val="both"/>
        <w:rPr>
          <w:rFonts w:ascii="Arial" w:hAnsi="Arial" w:cs="Arial"/>
          <w:kern w:val="0"/>
          <w:sz w:val="20"/>
          <w:szCs w:val="20"/>
          <w:lang w:eastAsia="pt-BR"/>
          <w14:ligatures w14:val="none"/>
        </w:rPr>
      </w:pPr>
    </w:p>
    <w:p w14:paraId="2B9EA2FD" w14:textId="77777777" w:rsidR="00D11103" w:rsidRDefault="00D11103" w:rsidP="00961848">
      <w:pPr>
        <w:spacing w:after="0" w:line="240" w:lineRule="auto"/>
        <w:jc w:val="both"/>
        <w:rPr>
          <w:rFonts w:ascii="Arial" w:hAnsi="Arial" w:cs="Arial"/>
          <w:kern w:val="0"/>
          <w:sz w:val="20"/>
          <w:szCs w:val="20"/>
          <w:lang w:eastAsia="pt-BR"/>
          <w14:ligatures w14:val="none"/>
        </w:rPr>
      </w:pPr>
    </w:p>
    <w:p w14:paraId="175E58B4"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________________________________</w:t>
      </w:r>
      <w:proofErr w:type="gramStart"/>
      <w:r>
        <w:rPr>
          <w:rFonts w:ascii="Arial" w:hAnsi="Arial" w:cs="Arial"/>
          <w:kern w:val="0"/>
          <w:sz w:val="20"/>
          <w:szCs w:val="20"/>
          <w:lang w:eastAsia="pt-BR"/>
          <w14:ligatures w14:val="none"/>
        </w:rPr>
        <w:t xml:space="preserve">  </w:t>
      </w:r>
      <w:proofErr w:type="gramEnd"/>
      <w:r>
        <w:rPr>
          <w:rFonts w:ascii="Arial" w:hAnsi="Arial" w:cs="Arial"/>
          <w:kern w:val="0"/>
          <w:sz w:val="20"/>
          <w:szCs w:val="20"/>
          <w:lang w:eastAsia="pt-BR"/>
          <w14:ligatures w14:val="none"/>
        </w:rPr>
        <w:tab/>
        <w:t xml:space="preserve">   _______________________________</w:t>
      </w:r>
    </w:p>
    <w:p w14:paraId="197DB0DC"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Respons. Legal da Detentora Ata                                  LUIS CARLOS HERRMANN </w:t>
      </w:r>
    </w:p>
    <w:p w14:paraId="05F695A2" w14:textId="71EA8835" w:rsidR="00961848" w:rsidRDefault="00961848" w:rsidP="00961848">
      <w:pPr>
        <w:spacing w:after="0" w:line="240" w:lineRule="auto"/>
        <w:jc w:val="both"/>
        <w:rPr>
          <w:rFonts w:ascii="Arial" w:hAnsi="Arial" w:cs="Arial"/>
          <w:kern w:val="0"/>
          <w:sz w:val="20"/>
          <w:szCs w:val="20"/>
          <w:lang w:eastAsia="pt-BR"/>
          <w14:ligatures w14:val="none"/>
        </w:rPr>
      </w:pPr>
      <w:r w:rsidRPr="00961848">
        <w:rPr>
          <w:rFonts w:ascii="Arial" w:hAnsi="Arial" w:cs="Arial"/>
          <w:kern w:val="0"/>
          <w:sz w:val="20"/>
          <w:szCs w:val="20"/>
          <w:lang w:eastAsia="pt-BR"/>
          <w14:ligatures w14:val="none"/>
        </w:rPr>
        <w:t>R. L. ZANCO LTDA</w:t>
      </w:r>
      <w:r>
        <w:rPr>
          <w:rFonts w:ascii="Arial" w:hAnsi="Arial" w:cs="Arial"/>
          <w:kern w:val="0"/>
          <w:sz w:val="20"/>
          <w:szCs w:val="20"/>
          <w:lang w:eastAsia="pt-BR"/>
          <w14:ligatures w14:val="none"/>
        </w:rPr>
        <w:t xml:space="preserve">                                                                 Prefeito Municipal</w:t>
      </w:r>
      <w:proofErr w:type="gramStart"/>
      <w:r>
        <w:rPr>
          <w:rFonts w:ascii="Arial" w:hAnsi="Arial" w:cs="Arial"/>
          <w:kern w:val="0"/>
          <w:sz w:val="20"/>
          <w:szCs w:val="20"/>
          <w:lang w:eastAsia="pt-BR"/>
          <w14:ligatures w14:val="none"/>
        </w:rPr>
        <w:tab/>
      </w:r>
      <w:proofErr w:type="gramEnd"/>
    </w:p>
    <w:p w14:paraId="5FD713AF" w14:textId="5E05E9F5"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Nome:</w:t>
      </w:r>
      <w:r w:rsidR="00A03B60">
        <w:rPr>
          <w:rFonts w:ascii="Arial" w:hAnsi="Arial" w:cs="Arial"/>
          <w:kern w:val="0"/>
          <w:sz w:val="20"/>
          <w:szCs w:val="20"/>
          <w:lang w:eastAsia="pt-BR"/>
          <w14:ligatures w14:val="none"/>
        </w:rPr>
        <w:t xml:space="preserve"> </w:t>
      </w:r>
      <w:r>
        <w:rPr>
          <w:rFonts w:ascii="Arial" w:hAnsi="Arial" w:cs="Arial"/>
          <w:kern w:val="0"/>
          <w:sz w:val="20"/>
          <w:szCs w:val="20"/>
          <w:lang w:eastAsia="pt-BR"/>
          <w14:ligatures w14:val="none"/>
        </w:rPr>
        <w:t>OSMAR ANDRE ZANCO</w:t>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proofErr w:type="gramStart"/>
      <w:r>
        <w:rPr>
          <w:rFonts w:ascii="Arial" w:hAnsi="Arial" w:cs="Arial"/>
          <w:kern w:val="0"/>
          <w:sz w:val="20"/>
          <w:szCs w:val="20"/>
          <w:lang w:eastAsia="pt-BR"/>
          <w14:ligatures w14:val="none"/>
        </w:rPr>
        <w:t xml:space="preserve">   </w:t>
      </w:r>
      <w:proofErr w:type="gramEnd"/>
      <w:r>
        <w:rPr>
          <w:rFonts w:ascii="Arial" w:hAnsi="Arial" w:cs="Arial"/>
          <w:kern w:val="0"/>
          <w:sz w:val="20"/>
          <w:szCs w:val="20"/>
          <w:lang w:eastAsia="pt-BR"/>
          <w14:ligatures w14:val="none"/>
        </w:rPr>
        <w:t xml:space="preserve">C.P.F.: </w:t>
      </w:r>
      <w:r>
        <w:rPr>
          <w:rFonts w:ascii="Arial" w:hAnsi="Arial" w:cs="Arial"/>
          <w:bCs/>
          <w:kern w:val="0"/>
          <w:sz w:val="20"/>
          <w:szCs w:val="20"/>
          <w:lang w:eastAsia="pt-BR"/>
          <w14:ligatures w14:val="none"/>
        </w:rPr>
        <w:t>517.172.800-30</w:t>
      </w:r>
    </w:p>
    <w:p w14:paraId="591B0461" w14:textId="5A0D160B"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C.P.F.:</w:t>
      </w:r>
      <w:r>
        <w:rPr>
          <w:rFonts w:ascii="Arial" w:hAnsi="Arial" w:cs="Arial"/>
          <w:kern w:val="0"/>
          <w:sz w:val="20"/>
          <w:szCs w:val="20"/>
          <w:lang w:eastAsia="pt-BR"/>
          <w14:ligatures w14:val="none"/>
        </w:rPr>
        <w:tab/>
      </w:r>
      <w:r w:rsidR="00A03B60">
        <w:rPr>
          <w:rFonts w:ascii="Arial" w:hAnsi="Arial" w:cs="Arial"/>
          <w:kern w:val="0"/>
          <w:sz w:val="20"/>
          <w:szCs w:val="20"/>
          <w:lang w:eastAsia="pt-BR"/>
          <w14:ligatures w14:val="none"/>
        </w:rPr>
        <w:t>494.285.270-68</w:t>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p>
    <w:p w14:paraId="7C83D4F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88E6F8E"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3B5A9ACA"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1DF1090F"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42F5377A"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                                                    ________________________________</w:t>
      </w:r>
    </w:p>
    <w:p w14:paraId="37D3F39D" w14:textId="77777777" w:rsidR="00961848" w:rsidRDefault="00961848" w:rsidP="00961848">
      <w:pPr>
        <w:spacing w:after="0" w:line="240" w:lineRule="auto"/>
        <w:jc w:val="center"/>
        <w:rPr>
          <w:rFonts w:ascii="Arial" w:hAnsi="Arial" w:cs="Arial"/>
          <w:kern w:val="0"/>
          <w:sz w:val="20"/>
          <w:szCs w:val="20"/>
          <w:lang w:eastAsia="pt-BR"/>
          <w14:ligatures w14:val="none"/>
        </w:rPr>
      </w:pPr>
      <w:r>
        <w:rPr>
          <w:rFonts w:ascii="Arial" w:hAnsi="Arial" w:cs="Arial"/>
          <w:kern w:val="0"/>
          <w:sz w:val="20"/>
          <w:szCs w:val="20"/>
          <w:lang w:eastAsia="pt-BR"/>
          <w14:ligatures w14:val="none"/>
        </w:rPr>
        <w:t>Fiscalizador da Ata.</w:t>
      </w:r>
    </w:p>
    <w:p w14:paraId="59359A03" w14:textId="77777777" w:rsidR="00961848" w:rsidRDefault="00961848" w:rsidP="00961848">
      <w:pPr>
        <w:spacing w:after="0" w:line="240" w:lineRule="auto"/>
        <w:jc w:val="center"/>
        <w:rPr>
          <w:rFonts w:ascii="Arial" w:hAnsi="Arial" w:cs="Arial"/>
          <w:kern w:val="0"/>
          <w:sz w:val="20"/>
          <w:szCs w:val="20"/>
          <w:lang w:eastAsia="pt-BR"/>
          <w14:ligatures w14:val="none"/>
        </w:rPr>
      </w:pPr>
      <w:r>
        <w:rPr>
          <w:rFonts w:ascii="Arial" w:hAnsi="Arial" w:cs="Arial"/>
          <w:kern w:val="0"/>
          <w:sz w:val="20"/>
          <w:szCs w:val="20"/>
          <w:lang w:eastAsia="pt-BR"/>
          <w14:ligatures w14:val="none"/>
        </w:rPr>
        <w:t>Secretária da Administração</w:t>
      </w:r>
    </w:p>
    <w:p w14:paraId="786245F8" w14:textId="77777777" w:rsidR="00961848" w:rsidRDefault="00961848" w:rsidP="00961848">
      <w:pPr>
        <w:spacing w:after="0" w:line="240" w:lineRule="auto"/>
        <w:jc w:val="both"/>
        <w:rPr>
          <w:rFonts w:ascii="Arial" w:hAnsi="Arial" w:cs="Arial"/>
          <w:kern w:val="0"/>
          <w:sz w:val="20"/>
          <w:szCs w:val="20"/>
          <w:lang w:eastAsia="pt-BR"/>
          <w14:ligatures w14:val="none"/>
        </w:rPr>
      </w:pPr>
    </w:p>
    <w:p w14:paraId="6D2335F9"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p>
    <w:p w14:paraId="7ADA8D76" w14:textId="77777777" w:rsidR="00961848" w:rsidRDefault="00961848" w:rsidP="00961848">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Testemunhas:</w:t>
      </w:r>
    </w:p>
    <w:p w14:paraId="2D71D963" w14:textId="77777777" w:rsidR="00961848" w:rsidRDefault="00961848" w:rsidP="00961848">
      <w:pPr>
        <w:numPr>
          <w:ilvl w:val="0"/>
          <w:numId w:val="1"/>
        </w:numPr>
        <w:tabs>
          <w:tab w:val="left" w:pos="284"/>
        </w:tabs>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_______________________                           2- ________________________</w:t>
      </w:r>
    </w:p>
    <w:p w14:paraId="03AD65A3" w14:textId="77777777" w:rsidR="00961848" w:rsidRDefault="00961848" w:rsidP="00961848">
      <w:pPr>
        <w:tabs>
          <w:tab w:val="left" w:pos="4820"/>
        </w:tabs>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CPF:</w:t>
      </w:r>
      <w:r>
        <w:rPr>
          <w:rFonts w:ascii="Arial" w:hAnsi="Arial" w:cs="Arial"/>
          <w:kern w:val="0"/>
          <w:sz w:val="20"/>
          <w:szCs w:val="20"/>
          <w:lang w:eastAsia="pt-BR"/>
          <w14:ligatures w14:val="none"/>
        </w:rPr>
        <w:tab/>
        <w:t>CPF:</w:t>
      </w:r>
    </w:p>
    <w:p w14:paraId="2E20DA4F" w14:textId="77777777" w:rsidR="00961848" w:rsidRDefault="00961848" w:rsidP="00961848"/>
    <w:p w14:paraId="13D3ABE4" w14:textId="77777777" w:rsidR="00663A15" w:rsidRDefault="00663A15"/>
    <w:sectPr w:rsidR="00663A1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60C3D" w14:textId="77777777" w:rsidR="000F13FC" w:rsidRDefault="000F13FC" w:rsidP="00961848">
      <w:pPr>
        <w:spacing w:after="0" w:line="240" w:lineRule="auto"/>
      </w:pPr>
      <w:r>
        <w:separator/>
      </w:r>
    </w:p>
  </w:endnote>
  <w:endnote w:type="continuationSeparator" w:id="0">
    <w:p w14:paraId="27BA9323" w14:textId="77777777" w:rsidR="000F13FC" w:rsidRDefault="000F13FC" w:rsidP="00961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E40DE1" w14:textId="2598291E" w:rsidR="00961848" w:rsidRDefault="00961848">
    <w:pPr>
      <w:pStyle w:val="Rodap"/>
    </w:pPr>
    <w:r>
      <w:rPr>
        <w:noProof/>
        <w:lang w:eastAsia="pt-BR"/>
      </w:rPr>
      <w:drawing>
        <wp:inline distT="0" distB="0" distL="0" distR="0" wp14:anchorId="596E2469" wp14:editId="7177B90B">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BE1AF" w14:textId="77777777" w:rsidR="000F13FC" w:rsidRDefault="000F13FC" w:rsidP="00961848">
      <w:pPr>
        <w:spacing w:after="0" w:line="240" w:lineRule="auto"/>
      </w:pPr>
      <w:r>
        <w:separator/>
      </w:r>
    </w:p>
  </w:footnote>
  <w:footnote w:type="continuationSeparator" w:id="0">
    <w:p w14:paraId="594FC90A" w14:textId="77777777" w:rsidR="000F13FC" w:rsidRDefault="000F13FC" w:rsidP="009618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5046E" w14:textId="77777777" w:rsidR="00961848" w:rsidRPr="002A2C34" w:rsidRDefault="00961848" w:rsidP="00961848">
    <w:pPr>
      <w:jc w:val="center"/>
      <w:rPr>
        <w:b/>
        <w:sz w:val="32"/>
        <w:szCs w:val="32"/>
      </w:rPr>
    </w:pPr>
    <w:r>
      <w:rPr>
        <w:b/>
        <w:noProof/>
        <w:sz w:val="32"/>
        <w:szCs w:val="32"/>
        <w:lang w:eastAsia="pt-BR"/>
      </w:rPr>
      <w:drawing>
        <wp:anchor distT="0" distB="0" distL="114300" distR="114300" simplePos="0" relativeHeight="251659264" behindDoc="1" locked="0" layoutInCell="1" allowOverlap="1" wp14:anchorId="5D4BF502" wp14:editId="460338CD">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C34">
      <w:rPr>
        <w:b/>
        <w:sz w:val="32"/>
        <w:szCs w:val="32"/>
      </w:rPr>
      <w:t>MUNICÍPIO DE MIRAGUAÍ</w:t>
    </w:r>
  </w:p>
  <w:p w14:paraId="4BC7C9F3" w14:textId="77777777" w:rsidR="00961848" w:rsidRPr="002A2C34" w:rsidRDefault="00961848" w:rsidP="00961848">
    <w:pPr>
      <w:pStyle w:val="Cabealho"/>
      <w:jc w:val="center"/>
    </w:pPr>
    <w:r w:rsidRPr="002A2C34">
      <w:t>Avenida Ijuí, 1593 – Centro – Miraguaí – CEP 98.540-</w:t>
    </w:r>
    <w:proofErr w:type="gramStart"/>
    <w:r w:rsidRPr="002A2C34">
      <w:t>000</w:t>
    </w:r>
    <w:proofErr w:type="gramEnd"/>
  </w:p>
  <w:p w14:paraId="4A9B4EE3" w14:textId="77777777" w:rsidR="00961848" w:rsidRPr="002A2C34" w:rsidRDefault="00961848" w:rsidP="00961848">
    <w:pPr>
      <w:pStyle w:val="Cabealho"/>
      <w:jc w:val="center"/>
    </w:pPr>
    <w:r w:rsidRPr="002A2C34">
      <w:t xml:space="preserve">Fone: (55) 3554 </w:t>
    </w:r>
    <w:r>
      <w:t>2300</w:t>
    </w:r>
    <w:r w:rsidRPr="002A2C34">
      <w:t xml:space="preserve"> – e</w:t>
    </w:r>
    <w:r>
      <w:t>-</w:t>
    </w:r>
    <w:r w:rsidRPr="002A2C34">
      <w:t xml:space="preserve">mail: </w:t>
    </w:r>
    <w:r>
      <w:t>pmmiraguai@bol.com.br</w:t>
    </w:r>
  </w:p>
  <w:p w14:paraId="432E2B9D" w14:textId="77777777" w:rsidR="00961848" w:rsidRDefault="00961848" w:rsidP="00961848">
    <w:pPr>
      <w:pStyle w:val="Cabealho"/>
      <w:pBdr>
        <w:bottom w:val="single" w:sz="12" w:space="1" w:color="auto"/>
      </w:pBdr>
      <w:jc w:val="center"/>
    </w:pPr>
    <w:r w:rsidRPr="0097132B">
      <w:t>CNPJ sob nº 87.613.121/0001-97</w:t>
    </w:r>
  </w:p>
  <w:p w14:paraId="7ED005B2" w14:textId="77777777" w:rsidR="00961848" w:rsidRDefault="0096184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848"/>
    <w:rsid w:val="000276C4"/>
    <w:rsid w:val="000F13FC"/>
    <w:rsid w:val="00104CBD"/>
    <w:rsid w:val="001B11A7"/>
    <w:rsid w:val="004071D8"/>
    <w:rsid w:val="00663A15"/>
    <w:rsid w:val="007F4DCC"/>
    <w:rsid w:val="00961848"/>
    <w:rsid w:val="00A03B60"/>
    <w:rsid w:val="00A33CF5"/>
    <w:rsid w:val="00C93893"/>
    <w:rsid w:val="00D11103"/>
    <w:rsid w:val="00DB5DA6"/>
    <w:rsid w:val="00ED3C35"/>
    <w:rsid w:val="00ED70B0"/>
    <w:rsid w:val="00F218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D0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848"/>
    <w:pPr>
      <w:spacing w:line="25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184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1848"/>
    <w:rPr>
      <w:rFonts w:ascii="Calibri" w:eastAsia="Calibri" w:hAnsi="Calibri" w:cs="Times New Roman"/>
    </w:rPr>
  </w:style>
  <w:style w:type="paragraph" w:styleId="Rodap">
    <w:name w:val="footer"/>
    <w:basedOn w:val="Normal"/>
    <w:link w:val="RodapChar"/>
    <w:uiPriority w:val="99"/>
    <w:unhideWhenUsed/>
    <w:rsid w:val="00961848"/>
    <w:pPr>
      <w:tabs>
        <w:tab w:val="center" w:pos="4252"/>
        <w:tab w:val="right" w:pos="8504"/>
      </w:tabs>
      <w:spacing w:after="0" w:line="240" w:lineRule="auto"/>
    </w:pPr>
  </w:style>
  <w:style w:type="character" w:customStyle="1" w:styleId="RodapChar">
    <w:name w:val="Rodapé Char"/>
    <w:basedOn w:val="Fontepargpadro"/>
    <w:link w:val="Rodap"/>
    <w:uiPriority w:val="99"/>
    <w:rsid w:val="00961848"/>
    <w:rPr>
      <w:rFonts w:ascii="Calibri" w:eastAsia="Calibri" w:hAnsi="Calibri" w:cs="Times New Roman"/>
    </w:rPr>
  </w:style>
  <w:style w:type="paragraph" w:styleId="Textodebalo">
    <w:name w:val="Balloon Text"/>
    <w:basedOn w:val="Normal"/>
    <w:link w:val="TextodebaloChar"/>
    <w:uiPriority w:val="99"/>
    <w:semiHidden/>
    <w:unhideWhenUsed/>
    <w:rsid w:val="00ED3C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D3C3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848"/>
    <w:pPr>
      <w:spacing w:line="25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184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1848"/>
    <w:rPr>
      <w:rFonts w:ascii="Calibri" w:eastAsia="Calibri" w:hAnsi="Calibri" w:cs="Times New Roman"/>
    </w:rPr>
  </w:style>
  <w:style w:type="paragraph" w:styleId="Rodap">
    <w:name w:val="footer"/>
    <w:basedOn w:val="Normal"/>
    <w:link w:val="RodapChar"/>
    <w:uiPriority w:val="99"/>
    <w:unhideWhenUsed/>
    <w:rsid w:val="00961848"/>
    <w:pPr>
      <w:tabs>
        <w:tab w:val="center" w:pos="4252"/>
        <w:tab w:val="right" w:pos="8504"/>
      </w:tabs>
      <w:spacing w:after="0" w:line="240" w:lineRule="auto"/>
    </w:pPr>
  </w:style>
  <w:style w:type="character" w:customStyle="1" w:styleId="RodapChar">
    <w:name w:val="Rodapé Char"/>
    <w:basedOn w:val="Fontepargpadro"/>
    <w:link w:val="Rodap"/>
    <w:uiPriority w:val="99"/>
    <w:rsid w:val="00961848"/>
    <w:rPr>
      <w:rFonts w:ascii="Calibri" w:eastAsia="Calibri" w:hAnsi="Calibri" w:cs="Times New Roman"/>
    </w:rPr>
  </w:style>
  <w:style w:type="paragraph" w:styleId="Textodebalo">
    <w:name w:val="Balloon Text"/>
    <w:basedOn w:val="Normal"/>
    <w:link w:val="TextodebaloChar"/>
    <w:uiPriority w:val="99"/>
    <w:semiHidden/>
    <w:unhideWhenUsed/>
    <w:rsid w:val="00ED3C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D3C3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42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4361</Words>
  <Characters>23555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10</cp:revision>
  <dcterms:created xsi:type="dcterms:W3CDTF">2023-12-26T19:12:00Z</dcterms:created>
  <dcterms:modified xsi:type="dcterms:W3CDTF">2023-12-27T13:41:00Z</dcterms:modified>
</cp:coreProperties>
</file>