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146" w14:textId="02025867" w:rsidR="00480B2D" w:rsidRPr="008952B1" w:rsidRDefault="00212AA3" w:rsidP="00212A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center" w:pos="4252"/>
          <w:tab w:val="left" w:pos="4608"/>
          <w:tab w:val="left" w:pos="5328"/>
          <w:tab w:val="left" w:pos="6048"/>
          <w:tab w:val="left" w:pos="6768"/>
          <w:tab w:val="left" w:pos="718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BD6A99" w:rsidRPr="008952B1">
        <w:rPr>
          <w:rFonts w:ascii="Times New Roman" w:eastAsia="Arial" w:hAnsi="Times New Roman" w:cs="Times New Roman"/>
          <w:b/>
          <w:sz w:val="24"/>
          <w:szCs w:val="24"/>
        </w:rPr>
        <w:t>ESTUDO TÉCNICO PRELIMINAR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565FF420" w14:textId="77777777" w:rsidR="00480B2D" w:rsidRPr="008952B1" w:rsidRDefault="00480B2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A254438" w14:textId="22E67F97" w:rsidR="00480B2D" w:rsidRPr="008952B1" w:rsidRDefault="009E14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PROCESSO ADMINISTRATIVO</w:t>
      </w:r>
    </w:p>
    <w:p w14:paraId="42B6F4F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Município de </w:t>
      </w:r>
      <w:proofErr w:type="spellStart"/>
      <w:r w:rsidRPr="008952B1">
        <w:rPr>
          <w:rFonts w:ascii="Times New Roman" w:eastAsia="Arial" w:hAnsi="Times New Roman" w:cs="Times New Roman"/>
          <w:sz w:val="24"/>
          <w:szCs w:val="24"/>
        </w:rPr>
        <w:t>Miraguaí</w:t>
      </w:r>
      <w:proofErr w:type="spellEnd"/>
      <w:r w:rsidRPr="008952B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FE021F5" w14:textId="193EBE24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Secretaria Municipal </w:t>
      </w:r>
      <w:r w:rsidR="00C91B34">
        <w:rPr>
          <w:rFonts w:ascii="Times New Roman" w:eastAsia="Arial" w:hAnsi="Times New Roman" w:cs="Times New Roman"/>
          <w:sz w:val="24"/>
          <w:szCs w:val="24"/>
        </w:rPr>
        <w:t xml:space="preserve">de Agricultura e </w:t>
      </w:r>
      <w:r w:rsidR="0011137F" w:rsidRPr="008952B1">
        <w:rPr>
          <w:rFonts w:ascii="Times New Roman" w:eastAsia="Arial" w:hAnsi="Times New Roman" w:cs="Times New Roman"/>
          <w:sz w:val="24"/>
          <w:szCs w:val="24"/>
        </w:rPr>
        <w:t>Planejamento</w:t>
      </w:r>
    </w:p>
    <w:p w14:paraId="5483B4BB" w14:textId="37BF20B0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Necessidade d</w:t>
      </w:r>
      <w:r w:rsidR="008A0EF1">
        <w:rPr>
          <w:rFonts w:ascii="Times New Roman" w:eastAsia="Arial" w:hAnsi="Times New Roman" w:cs="Times New Roman"/>
          <w:sz w:val="24"/>
          <w:szCs w:val="24"/>
        </w:rPr>
        <w:t>a Administração: Aquisição de equipamento</w:t>
      </w:r>
      <w:r w:rsidR="00EF0CFC">
        <w:rPr>
          <w:rFonts w:ascii="Times New Roman" w:eastAsia="Arial" w:hAnsi="Times New Roman" w:cs="Times New Roman"/>
          <w:sz w:val="24"/>
          <w:szCs w:val="24"/>
        </w:rPr>
        <w:t>s</w:t>
      </w:r>
      <w:r w:rsidR="008A0EF1">
        <w:rPr>
          <w:rFonts w:ascii="Times New Roman" w:eastAsia="Arial" w:hAnsi="Times New Roman" w:cs="Times New Roman"/>
          <w:sz w:val="24"/>
          <w:szCs w:val="24"/>
        </w:rPr>
        <w:t xml:space="preserve"> agrícola</w:t>
      </w:r>
      <w:r w:rsidR="00EF0CFC">
        <w:rPr>
          <w:rFonts w:ascii="Times New Roman" w:eastAsia="Arial" w:hAnsi="Times New Roman" w:cs="Times New Roman"/>
          <w:sz w:val="24"/>
          <w:szCs w:val="24"/>
        </w:rPr>
        <w:t>s</w:t>
      </w:r>
    </w:p>
    <w:p w14:paraId="5BB9462B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DC5D076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1. DESCRIÇÃO DA NECESSIDADE</w:t>
      </w:r>
    </w:p>
    <w:p w14:paraId="58DB2DD6" w14:textId="07B855FF" w:rsidR="00480B2D" w:rsidRPr="008952B1" w:rsidRDefault="00BD6A99" w:rsidP="008A0EF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ab/>
        <w:t xml:space="preserve">O objeto da presente </w:t>
      </w:r>
      <w:r w:rsidR="00EB267E">
        <w:rPr>
          <w:rFonts w:ascii="Times New Roman" w:eastAsia="Arial" w:hAnsi="Times New Roman" w:cs="Times New Roman"/>
          <w:sz w:val="24"/>
          <w:szCs w:val="24"/>
        </w:rPr>
        <w:t>necessidade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é a </w:t>
      </w:r>
      <w:r w:rsidR="008A0EF1">
        <w:rPr>
          <w:rFonts w:ascii="Times New Roman" w:eastAsia="Arial" w:hAnsi="Times New Roman" w:cs="Times New Roman"/>
          <w:sz w:val="24"/>
          <w:szCs w:val="24"/>
        </w:rPr>
        <w:t>a</w:t>
      </w:r>
      <w:r w:rsidR="00EF0CFC">
        <w:rPr>
          <w:rFonts w:ascii="Times New Roman" w:eastAsia="Arial" w:hAnsi="Times New Roman" w:cs="Times New Roman"/>
          <w:sz w:val="24"/>
          <w:szCs w:val="24"/>
        </w:rPr>
        <w:t xml:space="preserve">quisição de: 1) uma Grade </w:t>
      </w:r>
      <w:proofErr w:type="spellStart"/>
      <w:r w:rsidR="00EF0CFC">
        <w:rPr>
          <w:rFonts w:ascii="Times New Roman" w:eastAsia="Arial" w:hAnsi="Times New Roman" w:cs="Times New Roman"/>
          <w:sz w:val="24"/>
          <w:szCs w:val="24"/>
        </w:rPr>
        <w:t>Aradora</w:t>
      </w:r>
      <w:proofErr w:type="spellEnd"/>
      <w:r w:rsidR="00EF0CFC">
        <w:rPr>
          <w:rFonts w:ascii="Times New Roman" w:eastAsia="Arial" w:hAnsi="Times New Roman" w:cs="Times New Roman"/>
          <w:sz w:val="24"/>
          <w:szCs w:val="24"/>
        </w:rPr>
        <w:t>, com controle remoto, com no mínimo 24</w:t>
      </w:r>
      <w:r w:rsidR="008A0EF1">
        <w:rPr>
          <w:rFonts w:ascii="Times New Roman" w:eastAsia="Arial" w:hAnsi="Times New Roman" w:cs="Times New Roman"/>
          <w:sz w:val="24"/>
          <w:szCs w:val="24"/>
        </w:rPr>
        <w:t xml:space="preserve"> discos</w:t>
      </w:r>
      <w:r w:rsidR="00EF0CFC">
        <w:rPr>
          <w:rFonts w:ascii="Times New Roman" w:eastAsia="Arial" w:hAnsi="Times New Roman" w:cs="Times New Roman"/>
          <w:sz w:val="24"/>
          <w:szCs w:val="24"/>
        </w:rPr>
        <w:t xml:space="preserve"> de 26 polegadas</w:t>
      </w:r>
      <w:r w:rsidR="008A0EF1">
        <w:rPr>
          <w:rFonts w:ascii="Times New Roman" w:eastAsia="Arial" w:hAnsi="Times New Roman" w:cs="Times New Roman"/>
          <w:sz w:val="24"/>
          <w:szCs w:val="24"/>
        </w:rPr>
        <w:t>,</w:t>
      </w:r>
      <w:r w:rsidR="00EF0CFC">
        <w:rPr>
          <w:rFonts w:ascii="Times New Roman" w:eastAsia="Arial" w:hAnsi="Times New Roman" w:cs="Times New Roman"/>
          <w:sz w:val="24"/>
          <w:szCs w:val="24"/>
        </w:rPr>
        <w:t xml:space="preserve"> espaçamento entre os discos 270mm, peso aproximado de 1500kg, largura de trabalho com no mínimo 2,43 metros</w:t>
      </w:r>
      <w:r w:rsidR="008A0EF1">
        <w:rPr>
          <w:rFonts w:ascii="Times New Roman" w:eastAsia="Arial" w:hAnsi="Times New Roman" w:cs="Times New Roman"/>
          <w:sz w:val="24"/>
          <w:szCs w:val="24"/>
        </w:rPr>
        <w:t xml:space="preserve"> com pneus para transporte e comando hidráulico.</w:t>
      </w:r>
      <w:r w:rsidR="00EF0CFC">
        <w:rPr>
          <w:rFonts w:ascii="Times New Roman" w:eastAsia="Arial" w:hAnsi="Times New Roman" w:cs="Times New Roman"/>
          <w:sz w:val="24"/>
          <w:szCs w:val="24"/>
        </w:rPr>
        <w:t xml:space="preserve">  2)</w:t>
      </w:r>
      <w:r w:rsidR="00B75C0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F0CFC">
        <w:rPr>
          <w:rFonts w:ascii="Times New Roman" w:eastAsia="Arial" w:hAnsi="Times New Roman" w:cs="Times New Roman"/>
          <w:sz w:val="24"/>
          <w:szCs w:val="24"/>
        </w:rPr>
        <w:t>Aquisição de 01 (Um) distribuidor de esterco liquido com tandem, bomba a vácuo com pressão, capacidade para 06 (seis) mil litros, com rotor e palheta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EF0CFC">
        <w:rPr>
          <w:rFonts w:ascii="Times New Roman" w:eastAsia="Arial" w:hAnsi="Times New Roman" w:cs="Times New Roman"/>
          <w:sz w:val="24"/>
          <w:szCs w:val="24"/>
        </w:rPr>
        <w:t xml:space="preserve">, faixa de aplicação mínima de 14 metros, tampa traseira com abertura total, revestimento interno anticorrosivo a base de epóxi. </w:t>
      </w:r>
      <w:r w:rsidR="00B75C0A">
        <w:rPr>
          <w:rFonts w:ascii="Times New Roman" w:eastAsia="Arial" w:hAnsi="Times New Roman" w:cs="Times New Roman"/>
          <w:sz w:val="24"/>
          <w:szCs w:val="24"/>
        </w:rPr>
        <w:t xml:space="preserve">  3) </w:t>
      </w:r>
      <w:r w:rsidR="00EF0CFC">
        <w:rPr>
          <w:rFonts w:ascii="Times New Roman" w:eastAsia="Arial" w:hAnsi="Times New Roman" w:cs="Times New Roman"/>
          <w:sz w:val="24"/>
          <w:szCs w:val="24"/>
        </w:rPr>
        <w:t>Aquisição de 01 (Uma) colhedora de forragens (</w:t>
      </w:r>
      <w:proofErr w:type="spellStart"/>
      <w:r w:rsidR="00EF0CFC">
        <w:rPr>
          <w:rFonts w:ascii="Times New Roman" w:eastAsia="Arial" w:hAnsi="Times New Roman" w:cs="Times New Roman"/>
          <w:sz w:val="24"/>
          <w:szCs w:val="24"/>
        </w:rPr>
        <w:t>Ensiladeira</w:t>
      </w:r>
      <w:proofErr w:type="spellEnd"/>
      <w:r w:rsidR="00EF0CFC">
        <w:rPr>
          <w:rFonts w:ascii="Times New Roman" w:eastAsia="Arial" w:hAnsi="Times New Roman" w:cs="Times New Roman"/>
          <w:sz w:val="24"/>
          <w:szCs w:val="24"/>
        </w:rPr>
        <w:t xml:space="preserve">) área total de 03 linhas de 45, com plataforma para </w:t>
      </w:r>
      <w:proofErr w:type="spellStart"/>
      <w:r w:rsidR="00EF0CFC">
        <w:rPr>
          <w:rFonts w:ascii="Times New Roman" w:eastAsia="Arial" w:hAnsi="Times New Roman" w:cs="Times New Roman"/>
          <w:sz w:val="24"/>
          <w:szCs w:val="24"/>
        </w:rPr>
        <w:t>capiaçu</w:t>
      </w:r>
      <w:proofErr w:type="spellEnd"/>
      <w:r w:rsidR="00EF0CFC">
        <w:rPr>
          <w:rFonts w:ascii="Times New Roman" w:eastAsia="Arial" w:hAnsi="Times New Roman" w:cs="Times New Roman"/>
          <w:sz w:val="24"/>
          <w:szCs w:val="24"/>
        </w:rPr>
        <w:t>, milho, aveia e sorgo ou forragens consorciadas, acionamento através de cardam, Rotor reforçado, com 12 facas, giro da bica e quebra-jato com acionamento hidráulico e equipado com afiador de facas.</w:t>
      </w:r>
    </w:p>
    <w:p w14:paraId="4CB71906" w14:textId="3C0C356E" w:rsidR="00480B2D" w:rsidRPr="008952B1" w:rsidRDefault="008A0EF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A </w:t>
      </w:r>
      <w:r w:rsidR="00EB267E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quisição é necessária para atender aos pequenos agricultores, produtores de leite no preparo do solo para o plantio de pastagens como base de alimentação</w:t>
      </w:r>
      <w:r w:rsidR="00EB267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747E235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BDDBBB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2. ALINHAMENTO ENTRE A CONTRATAÇÃO E O PLANEJAMENTO</w:t>
      </w:r>
    </w:p>
    <w:p w14:paraId="0DA34B8F" w14:textId="5800F608" w:rsidR="00480B2D" w:rsidRPr="008952B1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Aquisição do equipamento está alinhada com as necessidades da secretaria Municipal da Agricultura para proporcionar melhorias aos pequenos agricultores no preparo do solo e atende as reivindicações desta classe que dependem da ajuda do poder público para realizar atividades desta natureza</w:t>
      </w:r>
    </w:p>
    <w:p w14:paraId="4C967062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24BB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3. DESCRIÇÃO DOS REQUISITOS DA CONTRATAÇÃO</w:t>
      </w:r>
    </w:p>
    <w:p w14:paraId="5EA5BF9D" w14:textId="0D6950A2" w:rsidR="00436850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Aquisição do equipamento será realizada através de processo licitatório de acordo com as modalidades previstas pela legislação</w:t>
      </w:r>
      <w:r w:rsidR="00436850">
        <w:rPr>
          <w:rFonts w:ascii="Times New Roman" w:eastAsia="Arial" w:hAnsi="Times New Roman" w:cs="Times New Roman"/>
          <w:sz w:val="24"/>
          <w:szCs w:val="24"/>
        </w:rPr>
        <w:t>. Será contratada para a entrega do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36850">
        <w:rPr>
          <w:rFonts w:ascii="Times New Roman" w:eastAsia="Arial" w:hAnsi="Times New Roman" w:cs="Times New Roman"/>
          <w:sz w:val="24"/>
          <w:szCs w:val="24"/>
        </w:rPr>
        <w:lastRenderedPageBreak/>
        <w:t>equipamento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empresa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que apresentar</w:t>
      </w:r>
      <w:r w:rsidR="00B75C0A">
        <w:rPr>
          <w:rFonts w:ascii="Times New Roman" w:eastAsia="Arial" w:hAnsi="Times New Roman" w:cs="Times New Roman"/>
          <w:sz w:val="24"/>
          <w:szCs w:val="24"/>
        </w:rPr>
        <w:t>(em)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o menor preço após analisados todos os documentos a serem exigidos no edital.</w:t>
      </w:r>
    </w:p>
    <w:p w14:paraId="299299F8" w14:textId="3524A5DA" w:rsidR="00480B2D" w:rsidRPr="008952B1" w:rsidRDefault="00BD6A99" w:rsidP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Para fornecimento/</w:t>
      </w:r>
      <w:r w:rsidR="0000786E">
        <w:rPr>
          <w:rFonts w:ascii="Times New Roman" w:eastAsia="Arial" w:hAnsi="Times New Roman" w:cs="Times New Roman"/>
          <w:sz w:val="24"/>
          <w:szCs w:val="24"/>
        </w:rPr>
        <w:t xml:space="preserve">prestação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dos serviços pretendidos os eventuais interessados deverão comprovar que atuam em ramo de atividade compatível com o objeto da licitação, </w:t>
      </w:r>
      <w:r w:rsidR="00C8530B">
        <w:rPr>
          <w:rFonts w:ascii="Times New Roman" w:eastAsia="Arial" w:hAnsi="Times New Roman" w:cs="Times New Roman"/>
          <w:sz w:val="24"/>
          <w:szCs w:val="24"/>
        </w:rPr>
        <w:t>bem como apresentar os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documentos a título </w:t>
      </w:r>
      <w:r w:rsidR="00EC5AB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Pr="008952B1">
        <w:rPr>
          <w:rFonts w:ascii="Times New Roman" w:eastAsia="Arial" w:hAnsi="Times New Roman" w:cs="Times New Roman"/>
          <w:sz w:val="24"/>
          <w:szCs w:val="24"/>
        </w:rPr>
        <w:t>habilitação, nos termos do art. 62 e 66, da Lei nº 14.133/2021.</w:t>
      </w:r>
    </w:p>
    <w:p w14:paraId="3DFDE3A8" w14:textId="77777777" w:rsidR="00436850" w:rsidRPr="008952B1" w:rsidRDefault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1C432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4. ESTIMATIVA DAS QUANTIDADES</w:t>
      </w:r>
    </w:p>
    <w:p w14:paraId="713EAAA6" w14:textId="1B0BEFC2" w:rsidR="00480B2D" w:rsidRPr="008952B1" w:rsidRDefault="00BD6A99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Os quantitativos estimados para a contratação pretendida têm como parâmetro</w:t>
      </w:r>
      <w:r w:rsidR="009373AD" w:rsidRPr="008952B1">
        <w:rPr>
          <w:rFonts w:ascii="Times New Roman" w:eastAsia="Arial" w:hAnsi="Times New Roman" w:cs="Times New Roman"/>
          <w:sz w:val="24"/>
          <w:szCs w:val="24"/>
        </w:rPr>
        <w:t xml:space="preserve"> o anteprojeto e suas especificações, bem como o seu quantitativo e orçamento preliminar, em anexo.</w:t>
      </w:r>
      <w:r w:rsidR="00430BDE" w:rsidRPr="008952B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3F225CA" w14:textId="77777777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39E294" w14:textId="0456887E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5. ALTERNATIVAS DISPONÍVEIS NO MERCADO</w:t>
      </w:r>
    </w:p>
    <w:p w14:paraId="16B60F1A" w14:textId="02F72A59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Conforme pesquisa de</w:t>
      </w:r>
      <w:r w:rsidR="00CE5923" w:rsidRPr="008952B1">
        <w:rPr>
          <w:rFonts w:ascii="Times New Roman" w:eastAsia="Arial" w:hAnsi="Times New Roman" w:cs="Times New Roman"/>
          <w:sz w:val="24"/>
          <w:szCs w:val="24"/>
        </w:rPr>
        <w:t xml:space="preserve"> mercado realizada, para </w:t>
      </w:r>
      <w:r w:rsidRPr="008952B1">
        <w:rPr>
          <w:rFonts w:ascii="Times New Roman" w:eastAsia="Arial" w:hAnsi="Times New Roman" w:cs="Times New Roman"/>
          <w:sz w:val="24"/>
          <w:szCs w:val="24"/>
        </w:rPr>
        <w:t>a necessidade administrativa, objeto do presente Estudo Técnico Preliminar, vislumbra-se possível, sob o aspecto t</w:t>
      </w:r>
      <w:r w:rsidR="00436850">
        <w:rPr>
          <w:rFonts w:ascii="Times New Roman" w:eastAsia="Arial" w:hAnsi="Times New Roman" w:cs="Times New Roman"/>
          <w:sz w:val="24"/>
          <w:szCs w:val="24"/>
        </w:rPr>
        <w:t>écnico e econômico</w:t>
      </w:r>
      <w:r w:rsidR="00EB267E">
        <w:rPr>
          <w:rFonts w:ascii="Times New Roman" w:eastAsia="Arial" w:hAnsi="Times New Roman" w:cs="Times New Roman"/>
          <w:sz w:val="24"/>
          <w:szCs w:val="24"/>
        </w:rPr>
        <w:t>.</w:t>
      </w:r>
    </w:p>
    <w:p w14:paraId="616E08EC" w14:textId="5F12993B" w:rsidR="00480B2D" w:rsidRPr="008952B1" w:rsidRDefault="00D82096" w:rsidP="00D82096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hAnsi="Times New Roman" w:cs="Times New Roman"/>
          <w:sz w:val="24"/>
          <w:szCs w:val="24"/>
        </w:rPr>
        <w:t>Este ETP considerou Pr</w:t>
      </w:r>
      <w:r w:rsidR="00344496">
        <w:rPr>
          <w:rFonts w:ascii="Times New Roman" w:hAnsi="Times New Roman" w:cs="Times New Roman"/>
          <w:sz w:val="24"/>
          <w:szCs w:val="24"/>
        </w:rPr>
        <w:t xml:space="preserve">eços referenciais através de 03 (Três) orçamentos de empresas </w:t>
      </w:r>
      <w:r w:rsidR="00EB267E">
        <w:rPr>
          <w:rFonts w:ascii="Times New Roman" w:hAnsi="Times New Roman" w:cs="Times New Roman"/>
          <w:sz w:val="24"/>
          <w:szCs w:val="24"/>
        </w:rPr>
        <w:t xml:space="preserve">do ramo de atividades pertinentes ao objeto da demanda. </w:t>
      </w:r>
    </w:p>
    <w:p w14:paraId="10D1005B" w14:textId="31B0FE65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Neste sentido, segue potenciais forne</w:t>
      </w:r>
      <w:r w:rsidR="00344496">
        <w:rPr>
          <w:rFonts w:ascii="Times New Roman" w:eastAsia="Arial" w:hAnsi="Times New Roman" w:cs="Times New Roman"/>
          <w:sz w:val="24"/>
          <w:szCs w:val="24"/>
        </w:rPr>
        <w:t xml:space="preserve">cedores: Francis Ricardo </w:t>
      </w:r>
      <w:proofErr w:type="spellStart"/>
      <w:r w:rsidR="00344496">
        <w:rPr>
          <w:rFonts w:ascii="Times New Roman" w:eastAsia="Arial" w:hAnsi="Times New Roman" w:cs="Times New Roman"/>
          <w:sz w:val="24"/>
          <w:szCs w:val="24"/>
        </w:rPr>
        <w:t>Atuati</w:t>
      </w:r>
      <w:proofErr w:type="spellEnd"/>
      <w:r w:rsidR="0034449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344496">
        <w:rPr>
          <w:rFonts w:ascii="Times New Roman" w:eastAsia="Arial" w:hAnsi="Times New Roman" w:cs="Times New Roman"/>
          <w:sz w:val="24"/>
          <w:szCs w:val="24"/>
        </w:rPr>
        <w:t>Ei</w:t>
      </w:r>
      <w:r w:rsidR="00B75C0A">
        <w:rPr>
          <w:rFonts w:ascii="Times New Roman" w:eastAsia="Arial" w:hAnsi="Times New Roman" w:cs="Times New Roman"/>
          <w:sz w:val="24"/>
          <w:szCs w:val="24"/>
        </w:rPr>
        <w:t>reli</w:t>
      </w:r>
      <w:proofErr w:type="spellEnd"/>
      <w:r w:rsidR="00B75C0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B75C0A">
        <w:rPr>
          <w:rFonts w:ascii="Times New Roman" w:eastAsia="Arial" w:hAnsi="Times New Roman" w:cs="Times New Roman"/>
          <w:sz w:val="24"/>
          <w:szCs w:val="24"/>
        </w:rPr>
        <w:t>Agrovale</w:t>
      </w:r>
      <w:proofErr w:type="spellEnd"/>
      <w:r w:rsidR="00B75C0A">
        <w:rPr>
          <w:rFonts w:ascii="Times New Roman" w:eastAsia="Arial" w:hAnsi="Times New Roman" w:cs="Times New Roman"/>
          <w:sz w:val="24"/>
          <w:szCs w:val="24"/>
        </w:rPr>
        <w:t xml:space="preserve"> Máquinas e produtos Agrícolas</w:t>
      </w:r>
      <w:r w:rsidR="00344496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344496">
        <w:rPr>
          <w:rFonts w:ascii="Times New Roman" w:eastAsia="Arial" w:hAnsi="Times New Roman" w:cs="Times New Roman"/>
          <w:sz w:val="24"/>
          <w:szCs w:val="24"/>
        </w:rPr>
        <w:t>Manjato</w:t>
      </w:r>
      <w:proofErr w:type="spellEnd"/>
      <w:r w:rsidR="00344496">
        <w:rPr>
          <w:rFonts w:ascii="Times New Roman" w:eastAsia="Arial" w:hAnsi="Times New Roman" w:cs="Times New Roman"/>
          <w:sz w:val="24"/>
          <w:szCs w:val="24"/>
        </w:rPr>
        <w:t xml:space="preserve"> Tratores LTDA.</w:t>
      </w:r>
    </w:p>
    <w:p w14:paraId="163B4F1A" w14:textId="56A71839" w:rsidR="00480B2D" w:rsidRPr="008952B1" w:rsidRDefault="005A2293" w:rsidP="00D8209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ab/>
      </w:r>
      <w:r w:rsidR="00EB267E">
        <w:rPr>
          <w:rFonts w:ascii="Times New Roman" w:eastAsia="Arial" w:hAnsi="Times New Roman" w:cs="Times New Roman"/>
          <w:sz w:val="24"/>
          <w:szCs w:val="24"/>
        </w:rPr>
        <w:t xml:space="preserve">A pesquisa de preço realizadas atende o disposto no </w:t>
      </w:r>
      <w:r w:rsidR="00BD6A99" w:rsidRPr="008952B1">
        <w:rPr>
          <w:rFonts w:ascii="Times New Roman" w:eastAsia="Arial" w:hAnsi="Times New Roman" w:cs="Times New Roman"/>
          <w:sz w:val="24"/>
          <w:szCs w:val="24"/>
        </w:rPr>
        <w:t xml:space="preserve">Decreto Municipal n.º 2.371, DE 28/12/2023, que “Estabelece o procedimento administrativo para a realização de pesquisa de preços para aquisição de bens, contratação de serviços em geral e para contratação de obras e serviços de engenharia no âmbito do Município de </w:t>
      </w:r>
      <w:proofErr w:type="spellStart"/>
      <w:r w:rsidR="00BD6A99" w:rsidRPr="008952B1">
        <w:rPr>
          <w:rFonts w:ascii="Times New Roman" w:eastAsia="Arial" w:hAnsi="Times New Roman" w:cs="Times New Roman"/>
          <w:sz w:val="24"/>
          <w:szCs w:val="24"/>
        </w:rPr>
        <w:t>Miraguaí</w:t>
      </w:r>
      <w:proofErr w:type="spellEnd"/>
      <w:r w:rsidR="00BD6A99" w:rsidRPr="008952B1">
        <w:rPr>
          <w:rFonts w:ascii="Times New Roman" w:eastAsia="Arial" w:hAnsi="Times New Roman" w:cs="Times New Roman"/>
          <w:sz w:val="24"/>
          <w:szCs w:val="24"/>
        </w:rPr>
        <w:t>, nos termos da Lei Federal nº 14.133/2021”.</w:t>
      </w:r>
    </w:p>
    <w:p w14:paraId="7C56579B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76BDA3C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6. ESTIMATIVA DO VALOR DA CONTRATAÇÃO</w:t>
      </w:r>
    </w:p>
    <w:p w14:paraId="1F9FEC44" w14:textId="6739E86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5C74">
        <w:rPr>
          <w:rFonts w:ascii="Times New Roman" w:eastAsia="Arial" w:hAnsi="Times New Roman" w:cs="Times New Roman"/>
          <w:sz w:val="24"/>
          <w:szCs w:val="24"/>
        </w:rPr>
        <w:t>Estima-se para a contratação almeja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d</w:t>
      </w:r>
      <w:r w:rsidR="007A72C1" w:rsidRPr="00AD5C74">
        <w:rPr>
          <w:rFonts w:ascii="Times New Roman" w:eastAsia="Arial" w:hAnsi="Times New Roman" w:cs="Times New Roman"/>
          <w:sz w:val="24"/>
          <w:szCs w:val="24"/>
        </w:rPr>
        <w:t>a o valor to</w:t>
      </w:r>
      <w:r w:rsidR="00B75C0A" w:rsidRPr="00AD5C74">
        <w:rPr>
          <w:rFonts w:ascii="Times New Roman" w:eastAsia="Arial" w:hAnsi="Times New Roman" w:cs="Times New Roman"/>
          <w:sz w:val="24"/>
          <w:szCs w:val="24"/>
        </w:rPr>
        <w:t>tal de R$ 22</w:t>
      </w:r>
      <w:r w:rsidR="00AD5C74" w:rsidRPr="00AD5C74">
        <w:rPr>
          <w:rFonts w:ascii="Times New Roman" w:eastAsia="Arial" w:hAnsi="Times New Roman" w:cs="Times New Roman"/>
          <w:sz w:val="24"/>
          <w:szCs w:val="24"/>
        </w:rPr>
        <w:t>5.000,00</w:t>
      </w:r>
      <w:r w:rsidRPr="00AD5C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(</w:t>
      </w:r>
      <w:r w:rsidR="00B75C0A" w:rsidRPr="00AD5C74">
        <w:rPr>
          <w:rFonts w:ascii="Times New Roman" w:eastAsia="Arial" w:hAnsi="Times New Roman" w:cs="Times New Roman"/>
          <w:sz w:val="24"/>
          <w:szCs w:val="24"/>
        </w:rPr>
        <w:t xml:space="preserve">Duzentos e Vinte e </w:t>
      </w:r>
      <w:r w:rsidR="00AD5C74" w:rsidRPr="00AD5C74">
        <w:rPr>
          <w:rFonts w:ascii="Times New Roman" w:eastAsia="Arial" w:hAnsi="Times New Roman" w:cs="Times New Roman"/>
          <w:sz w:val="24"/>
          <w:szCs w:val="24"/>
        </w:rPr>
        <w:t>Cinco</w:t>
      </w:r>
      <w:r w:rsidR="00B75C0A" w:rsidRPr="00AD5C74">
        <w:rPr>
          <w:rFonts w:ascii="Times New Roman" w:eastAsia="Arial" w:hAnsi="Times New Roman" w:cs="Times New Roman"/>
          <w:sz w:val="24"/>
          <w:szCs w:val="24"/>
        </w:rPr>
        <w:t xml:space="preserve"> Mil</w:t>
      </w:r>
      <w:r w:rsidR="00AD5C74" w:rsidRPr="00AD5C74">
        <w:rPr>
          <w:rFonts w:ascii="Times New Roman" w:eastAsia="Arial" w:hAnsi="Times New Roman" w:cs="Times New Roman"/>
          <w:sz w:val="24"/>
          <w:szCs w:val="24"/>
        </w:rPr>
        <w:t xml:space="preserve"> Reais</w:t>
      </w:r>
      <w:r w:rsidRPr="00AD5C74">
        <w:rPr>
          <w:rFonts w:ascii="Times New Roman" w:eastAsia="Arial" w:hAnsi="Times New Roman" w:cs="Times New Roman"/>
          <w:sz w:val="24"/>
          <w:szCs w:val="24"/>
        </w:rPr>
        <w:t>).</w:t>
      </w:r>
    </w:p>
    <w:p w14:paraId="321D4152" w14:textId="305F3875" w:rsidR="008851E8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Vislumbra-se que tal valor é compatível com o praticado pelo mercado correspondente, observando-se o disposto no Decreto Municipal n.º 2.371/2023. de </w:t>
      </w:r>
      <w:r w:rsidRPr="008952B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28/12/2023, que “Estabelece o procedimento administrativo para a realização de pesquisa de preços para aquisição de bens, contratação de serviços em geral e para contratação de obras e serviços de engenharia no âmbito do Município de </w:t>
      </w:r>
      <w:proofErr w:type="spellStart"/>
      <w:r w:rsidRPr="008952B1">
        <w:rPr>
          <w:rFonts w:ascii="Times New Roman" w:eastAsia="Arial" w:hAnsi="Times New Roman" w:cs="Times New Roman"/>
          <w:sz w:val="24"/>
          <w:szCs w:val="24"/>
        </w:rPr>
        <w:t>Miraguaí</w:t>
      </w:r>
      <w:proofErr w:type="spellEnd"/>
      <w:r w:rsidRPr="008952B1">
        <w:rPr>
          <w:rFonts w:ascii="Times New Roman" w:eastAsia="Arial" w:hAnsi="Times New Roman" w:cs="Times New Roman"/>
          <w:sz w:val="24"/>
          <w:szCs w:val="24"/>
        </w:rPr>
        <w:t>, nos termos da Lei Federal nº 14.133/2021”.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3969"/>
        <w:gridCol w:w="1134"/>
        <w:gridCol w:w="1275"/>
        <w:gridCol w:w="1134"/>
        <w:gridCol w:w="1134"/>
      </w:tblGrid>
      <w:tr w:rsidR="00AD5C74" w:rsidRPr="00E57AC1" w14:paraId="2083B782" w14:textId="6A299133" w:rsidTr="00AC514B">
        <w:trPr>
          <w:trHeight w:val="7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0D58" w14:textId="77777777" w:rsidR="00AD5C74" w:rsidRPr="00425297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lk157774090"/>
          </w:p>
          <w:p w14:paraId="2E07CEDF" w14:textId="77777777" w:rsidR="00AD5C74" w:rsidRPr="00425297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25297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81C0C" w14:textId="77777777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278ECCC" w14:textId="1DD9580D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QUANT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13271" w14:textId="77777777" w:rsidR="00AD5C74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898D4EC" w14:textId="77777777" w:rsidR="00AD5C74" w:rsidRPr="00E57AC1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E57AC1">
              <w:rPr>
                <w:rFonts w:ascii="Arial" w:eastAsia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4219F" w14:textId="389DCEFE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Enpresa</w:t>
            </w:r>
            <w:proofErr w:type="spellEnd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Manjato</w:t>
            </w:r>
            <w:proofErr w:type="spellEnd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 xml:space="preserve"> Peças e </w:t>
            </w:r>
            <w:proofErr w:type="spellStart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Implem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Agrícolas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BD33E" w14:textId="22CF0AF9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Empresa AGROVALE Máquinas e Produtos Agrícolas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1BFE1" w14:textId="32692A51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 xml:space="preserve">Empresa </w:t>
            </w:r>
            <w:proofErr w:type="spellStart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Fancis</w:t>
            </w:r>
            <w:proofErr w:type="spellEnd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 xml:space="preserve"> Ricardo </w:t>
            </w:r>
            <w:proofErr w:type="spellStart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Atuati</w:t>
            </w:r>
            <w:proofErr w:type="spellEnd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Eireli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48947" w14:textId="77777777" w:rsid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B44E82" w14:textId="7F521174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MEDIANA DOS VALORES</w:t>
            </w:r>
          </w:p>
        </w:tc>
      </w:tr>
      <w:tr w:rsidR="00AD5C74" w:rsidRPr="00E57AC1" w14:paraId="48C94B23" w14:textId="3B34AA2B" w:rsidTr="00AC514B">
        <w:trPr>
          <w:trHeight w:val="7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3C2BA" w14:textId="77777777" w:rsidR="00AD5C74" w:rsidRPr="00AD5C74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44DF" w14:textId="77777777" w:rsidR="00AD5C74" w:rsidRPr="00AD5C74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8D6AE" w14:textId="77777777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Times New Roman" w:hAnsi="Arial" w:cs="Arial"/>
                <w:sz w:val="20"/>
                <w:szCs w:val="20"/>
              </w:rPr>
              <w:t xml:space="preserve">Grade </w:t>
            </w:r>
            <w:proofErr w:type="spellStart"/>
            <w:r w:rsidRPr="00AD5C74">
              <w:rPr>
                <w:rFonts w:ascii="Arial" w:eastAsia="Times New Roman" w:hAnsi="Arial" w:cs="Arial"/>
                <w:sz w:val="20"/>
                <w:szCs w:val="20"/>
              </w:rPr>
              <w:t>aradora</w:t>
            </w:r>
            <w:proofErr w:type="spellEnd"/>
            <w:r w:rsidRPr="00AD5C74">
              <w:rPr>
                <w:rFonts w:ascii="Arial" w:eastAsia="Times New Roman" w:hAnsi="Arial" w:cs="Arial"/>
                <w:sz w:val="20"/>
                <w:szCs w:val="20"/>
              </w:rPr>
              <w:t xml:space="preserve"> com controle remoto, com 24 discos de 26 polegadas, espaçamento entre os discos 270mm, peso aproximado de 1500KG, largura de trabalho com no mínimo de 2,43 metros.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0CFD7" w14:textId="3DBCA25D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79.000,00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12440C" w14:textId="3EE50A0D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540A2" w14:textId="77777777" w:rsid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AB6EB3E" w14:textId="77777777" w:rsid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AB844A" w14:textId="7EAD5586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43.000,00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93F8A" w14:textId="77777777" w:rsid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E7FC97D" w14:textId="77777777" w:rsid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E70FE66" w14:textId="5DD77A68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65.000,00</w:t>
            </w:r>
          </w:p>
        </w:tc>
      </w:tr>
      <w:tr w:rsidR="00AD5C74" w:rsidRPr="00E57AC1" w14:paraId="3DFA682E" w14:textId="7FDC7388" w:rsidTr="00AC514B">
        <w:trPr>
          <w:trHeight w:val="7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231" w14:textId="77777777" w:rsidR="00AD5C74" w:rsidRPr="00AD5C74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1E4" w14:textId="77777777" w:rsidR="00AD5C74" w:rsidRPr="00AD5C74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1DDD7" w14:textId="77777777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Times New Roman" w:hAnsi="Arial" w:cs="Arial"/>
                <w:sz w:val="20"/>
                <w:szCs w:val="20"/>
              </w:rPr>
              <w:t>Distribuidor de esterco liquido com tandem, bomba a vácuo com pressão, capacidade para 06 (seis) mil litros, com rotor e palhetas, faixa de aplicação mínima de 14 metros, tampa traseira com abertura total, revestimento interno anticorrosivo a base de epóxi.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85E2C" w14:textId="286225DB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65.000,00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16207" w14:textId="4F45F443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503E0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0EAC609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B728459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6C0EFD" w14:textId="69BBF9FE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8643B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0E67012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9DDB28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7491893" w14:textId="43661E1B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65.000,00</w:t>
            </w:r>
          </w:p>
        </w:tc>
      </w:tr>
      <w:tr w:rsidR="00AD5C74" w:rsidRPr="00E57AC1" w14:paraId="430F6C03" w14:textId="5A409618" w:rsidTr="00AC514B">
        <w:trPr>
          <w:trHeight w:val="7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8B0C" w14:textId="77777777" w:rsidR="00AD5C74" w:rsidRPr="00AD5C74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1924" w14:textId="77777777" w:rsidR="00AD5C74" w:rsidRPr="00AD5C74" w:rsidRDefault="00AD5C74" w:rsidP="00AD5C74">
            <w:pPr>
              <w:spacing w:after="0"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5C74">
              <w:rPr>
                <w:rFonts w:ascii="Arial" w:eastAsia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B1C04" w14:textId="77777777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D5C74">
              <w:rPr>
                <w:rFonts w:ascii="Arial" w:eastAsia="Times New Roman" w:hAnsi="Arial" w:cs="Arial"/>
                <w:sz w:val="18"/>
                <w:szCs w:val="18"/>
              </w:rPr>
              <w:t>Colhedora de forragens (</w:t>
            </w:r>
            <w:proofErr w:type="spellStart"/>
            <w:r w:rsidRPr="00AD5C74">
              <w:rPr>
                <w:rFonts w:ascii="Arial" w:eastAsia="Times New Roman" w:hAnsi="Arial" w:cs="Arial"/>
                <w:sz w:val="18"/>
                <w:szCs w:val="18"/>
              </w:rPr>
              <w:t>Ensiladeira</w:t>
            </w:r>
            <w:proofErr w:type="spellEnd"/>
            <w:r w:rsidRPr="00AD5C74">
              <w:rPr>
                <w:rFonts w:ascii="Arial" w:eastAsia="Times New Roman" w:hAnsi="Arial" w:cs="Arial"/>
                <w:sz w:val="18"/>
                <w:szCs w:val="18"/>
              </w:rPr>
              <w:t xml:space="preserve">) área total de 03 linhas de 45, com plataforma para </w:t>
            </w:r>
            <w:proofErr w:type="spellStart"/>
            <w:r w:rsidRPr="00AD5C74">
              <w:rPr>
                <w:rFonts w:ascii="Arial" w:eastAsia="Times New Roman" w:hAnsi="Arial" w:cs="Arial"/>
                <w:sz w:val="18"/>
                <w:szCs w:val="18"/>
              </w:rPr>
              <w:t>capiaçu</w:t>
            </w:r>
            <w:proofErr w:type="spellEnd"/>
            <w:r w:rsidRPr="00AD5C74">
              <w:rPr>
                <w:rFonts w:ascii="Arial" w:eastAsia="Times New Roman" w:hAnsi="Arial" w:cs="Arial"/>
                <w:sz w:val="18"/>
                <w:szCs w:val="18"/>
              </w:rPr>
              <w:t>, milho, aveia e sorgo ou forragens consorciadas, acionamento através de cardam, Rotor reforçado, com 12 facas, giro da bica e quebra-jato com acionamento hidráulico e equipado com afiador de facas.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ED086" w14:textId="601AB698" w:rsidR="00AD5C74" w:rsidRPr="00AD5C74" w:rsidRDefault="00AD5C74" w:rsidP="005A47F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85.000,00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2687E" w14:textId="60BCEA09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95.000,00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03761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3A128A7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43A616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46EAFC8" w14:textId="68A183A1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110.000,00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C9F94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0E5809B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B82B6E" w14:textId="77777777" w:rsid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ACAF6A0" w14:textId="3F837F51" w:rsidR="00AD5C74" w:rsidRPr="00AD5C74" w:rsidRDefault="00AD5C74" w:rsidP="005A47F9">
            <w:pPr>
              <w:spacing w:after="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D5C74">
              <w:rPr>
                <w:rFonts w:ascii="Arial" w:eastAsia="Arial" w:hAnsi="Arial" w:cs="Arial"/>
                <w:b/>
                <w:sz w:val="18"/>
                <w:szCs w:val="18"/>
              </w:rPr>
              <w:t>95.000,00</w:t>
            </w:r>
          </w:p>
        </w:tc>
      </w:tr>
      <w:tr w:rsidR="00AC514B" w:rsidRPr="00E57AC1" w14:paraId="03AC8EFA" w14:textId="57644525" w:rsidTr="00AC514B">
        <w:trPr>
          <w:trHeight w:val="36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C601D" w14:textId="5DD64F26" w:rsidR="00D62377" w:rsidRDefault="00D62377" w:rsidP="00D62377">
            <w:pPr>
              <w:spacing w:after="0" w:line="360" w:lineRule="auto"/>
              <w:jc w:val="both"/>
              <w:rPr>
                <w:rFonts w:ascii="Arial" w:eastAsia="Arial" w:hAnsi="Arial" w:cs="Arial"/>
                <w:bCs/>
                <w:sz w:val="32"/>
                <w:szCs w:val="32"/>
                <w:vertAlign w:val="subscript"/>
              </w:rPr>
            </w:pPr>
            <w:r>
              <w:rPr>
                <w:rFonts w:ascii="Arial" w:eastAsia="Arial" w:hAnsi="Arial" w:cs="Arial"/>
                <w:lang w:val="pt-PT"/>
              </w:rPr>
              <w:t xml:space="preserve">Foi </w:t>
            </w:r>
            <w:r w:rsidRPr="00D53B47">
              <w:rPr>
                <w:rFonts w:ascii="Arial" w:eastAsia="Arial" w:hAnsi="Arial" w:cs="Arial"/>
                <w:lang w:val="pt-PT"/>
              </w:rPr>
              <w:t>aplicada a mediana dos  preços.</w:t>
            </w:r>
            <w:r>
              <w:rPr>
                <w:rFonts w:ascii="Arial" w:eastAsia="Arial" w:hAnsi="Arial" w:cs="Arial"/>
                <w:lang w:val="pt-PT"/>
              </w:rPr>
              <w:t xml:space="preserve"> </w:t>
            </w:r>
          </w:p>
          <w:p w14:paraId="3CBD815F" w14:textId="28B9F36D" w:rsidR="00AC514B" w:rsidRDefault="00AC514B" w:rsidP="00AC514B">
            <w:pPr>
              <w:spacing w:after="0"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AC514B">
              <w:rPr>
                <w:rFonts w:ascii="Arial" w:eastAsia="Arial" w:hAnsi="Arial" w:cs="Arial"/>
                <w:bCs/>
                <w:sz w:val="32"/>
                <w:szCs w:val="32"/>
                <w:vertAlign w:val="subscript"/>
              </w:rPr>
              <w:t>TOTAL GERAL R$ 225.000,00</w:t>
            </w:r>
          </w:p>
        </w:tc>
      </w:tr>
      <w:bookmarkEnd w:id="0"/>
    </w:tbl>
    <w:p w14:paraId="2C79D29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CC219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7. DESCRIÇÃO DA SOLUÇÃO COMO UM TODO</w:t>
      </w:r>
    </w:p>
    <w:p w14:paraId="38312CC4" w14:textId="7B925790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 solução proposta é a contratação de empresa especializada </w:t>
      </w:r>
      <w:r w:rsidR="00344496">
        <w:rPr>
          <w:rFonts w:ascii="Times New Roman" w:eastAsia="Arial" w:hAnsi="Times New Roman" w:cs="Times New Roman"/>
          <w:sz w:val="24"/>
          <w:szCs w:val="24"/>
        </w:rPr>
        <w:t>para o fornecimento do equipamento agrícola</w:t>
      </w:r>
      <w:r w:rsidR="00C8530B">
        <w:rPr>
          <w:rFonts w:ascii="Times New Roman" w:eastAsia="Arial" w:hAnsi="Times New Roman" w:cs="Times New Roman"/>
          <w:sz w:val="24"/>
          <w:szCs w:val="24"/>
        </w:rPr>
        <w:t>, conforme as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especificações/condições</w:t>
      </w:r>
      <w:r w:rsidR="00912039" w:rsidRPr="008952B1">
        <w:rPr>
          <w:rFonts w:ascii="Times New Roman" w:eastAsia="Arial" w:hAnsi="Times New Roman" w:cs="Times New Roman"/>
          <w:sz w:val="24"/>
          <w:szCs w:val="24"/>
        </w:rPr>
        <w:t xml:space="preserve"> contidas no anteprojeto e orçamento em anexo a </w:t>
      </w:r>
      <w:r w:rsidR="005924F3" w:rsidRPr="008952B1">
        <w:rPr>
          <w:rFonts w:ascii="Times New Roman" w:eastAsia="Arial" w:hAnsi="Times New Roman" w:cs="Times New Roman"/>
          <w:sz w:val="24"/>
          <w:szCs w:val="24"/>
        </w:rPr>
        <w:t xml:space="preserve">este estudo. </w:t>
      </w:r>
    </w:p>
    <w:p w14:paraId="32445750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2D65C0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8. JUSTIFICATIVA PARA O PARCELAMENTO OU NÃO DA CONTRATAÇÃO</w:t>
      </w:r>
    </w:p>
    <w:p w14:paraId="7495225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Nos termos do art. 47, inciso II, da Lei Federal nº 14.133/2021, as licitações atenderão ao princípio do parcelamento, quando tecnicamente viável e economicamente vantajoso. Na aplicação deste princípio, o § 1º do mesmo art. 47 estabelece que deverão ser considerados a responsabilidade técnica,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o custo para a Administração de vários contratos frente às vantagens da redução de custos, com divisão do objeto em itens, e o dever de buscar a ampliação da competição e de evitar a concentração de mercado.</w:t>
      </w:r>
    </w:p>
    <w:p w14:paraId="4ED8C1A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A2ED718" w14:textId="3473859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9. RESULTADOS PRETENDIDOS </w:t>
      </w:r>
    </w:p>
    <w:p w14:paraId="58CF5A91" w14:textId="70C7DC7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Pretende-se,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com o presente processo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assegurar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seleção da proposta apta a gerar a contratação mais vantajosa para o Município.</w:t>
      </w:r>
    </w:p>
    <w:p w14:paraId="25D25D5F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585D872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17174A06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8AF4678" w14:textId="4B8BEFCC" w:rsidR="00FB0DFC" w:rsidRPr="00AC514B" w:rsidRDefault="00BD6A99" w:rsidP="00AC514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10. PROVIDÊNCIAS PRÉVIAS AO CONTRATO</w:t>
      </w:r>
    </w:p>
    <w:p w14:paraId="22CED03B" w14:textId="1BA23F9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Secretaria de Administração indicará servidores para atuarem como gestor e fiscal do contrato.</w:t>
      </w:r>
    </w:p>
    <w:p w14:paraId="73171C0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Ademais, para que a pretendida contratação tenha sucesso, é preciso que outras etapas sejam concluídas, quais sejam: </w:t>
      </w:r>
    </w:p>
    <w:p w14:paraId="589B4C6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a)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edital; </w:t>
      </w:r>
    </w:p>
    <w:p w14:paraId="58CDE74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b)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realização de certificação de disponibilidade orçamentária; </w:t>
      </w:r>
    </w:p>
    <w:p w14:paraId="6E2D5D1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c)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designação em Portaria de pregoeiro, equipe de apoio, agente de contratação (conforme o caso); </w:t>
      </w:r>
    </w:p>
    <w:p w14:paraId="5D580E58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d)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contrato; </w:t>
      </w:r>
    </w:p>
    <w:p w14:paraId="162B3697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e)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encaminhamento do processo para análise jurídica; </w:t>
      </w:r>
    </w:p>
    <w:p w14:paraId="12D9F28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lastRenderedPageBreak/>
        <w:t>f)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análise da manifestação jurídica e atendimento aos apontamentos constantes no parecer, mediante Nota Técnica com os ajustes indicados; </w:t>
      </w:r>
    </w:p>
    <w:p w14:paraId="4E3B182A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g)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publicação e divulgação do edital e anexos; </w:t>
      </w:r>
    </w:p>
    <w:p w14:paraId="4C1AD049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h)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resposta a eventuais pedidos de esclarecimentos e/ou impugnação, caso aplicável; </w:t>
      </w:r>
    </w:p>
    <w:p w14:paraId="3BB54FD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i)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do certame, com suas respectivas etapas; </w:t>
      </w:r>
    </w:p>
    <w:p w14:paraId="35C5DF33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j)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de empenho; e </w:t>
      </w:r>
    </w:p>
    <w:p w14:paraId="2B680303" w14:textId="21B5EA4F" w:rsidR="00480B2D" w:rsidRPr="00AC514B" w:rsidRDefault="00BD6A99" w:rsidP="00AC514B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l)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assinatura e publicação do contrato.  </w:t>
      </w:r>
    </w:p>
    <w:p w14:paraId="50485026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11. CONTRATAÇÕES CORRELATAS E/OU INTERDEPENDENTES</w:t>
      </w:r>
    </w:p>
    <w:p w14:paraId="0137AC4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1DED94D7" w14:textId="42C2890A" w:rsidR="00E401B4" w:rsidRPr="00AC514B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Os bens/serviços que se pretende, portanto, são autônomos e prescindem de contratações correlatas ou interdependentes.</w:t>
      </w:r>
    </w:p>
    <w:p w14:paraId="2F08C64D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12. POSSÍVEIS IMPACTOS AMBIENTAIS </w:t>
      </w:r>
    </w:p>
    <w:p w14:paraId="62B04A0A" w14:textId="00D15BF5" w:rsidR="008E54DE" w:rsidRPr="00AC514B" w:rsidRDefault="008E54DE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lk156465289"/>
      <w:r w:rsidRPr="008952B1">
        <w:rPr>
          <w:rFonts w:ascii="Times New Roman" w:eastAsia="Arial" w:hAnsi="Times New Roman" w:cs="Times New Roman"/>
          <w:sz w:val="24"/>
          <w:szCs w:val="24"/>
        </w:rPr>
        <w:t>Não se aplica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, </w:t>
      </w:r>
      <w:bookmarkEnd w:id="1"/>
    </w:p>
    <w:p w14:paraId="6D37817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13. DECLARAÇÃO DE VIABILIDADE </w:t>
      </w:r>
    </w:p>
    <w:p w14:paraId="0A6151A1" w14:textId="2588A0C7" w:rsidR="00480B2D" w:rsidRPr="00AC514B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Com base na justificativa e nas especificações técnicas constantes neste Estudo Técnico Preliminar e seus anexos, e na existência de planejamento orçamentário para </w:t>
      </w:r>
      <w:r w:rsidR="00630C46">
        <w:rPr>
          <w:rFonts w:ascii="Times New Roman" w:eastAsia="Arial" w:hAnsi="Times New Roman" w:cs="Times New Roman"/>
          <w:sz w:val="24"/>
          <w:szCs w:val="24"/>
        </w:rPr>
        <w:t>subsidiar esta ação, declaramos que o projeto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é viável, atendendo aos padrões e preços de mercado.</w:t>
      </w:r>
    </w:p>
    <w:p w14:paraId="528534E6" w14:textId="15D6C0C1" w:rsidR="00480B2D" w:rsidRDefault="007A72C1" w:rsidP="00AC514B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0DFC">
        <w:rPr>
          <w:rFonts w:ascii="Times New Roman" w:eastAsia="Arial" w:hAnsi="Times New Roman" w:cs="Times New Roman"/>
          <w:sz w:val="24"/>
          <w:szCs w:val="24"/>
        </w:rPr>
        <w:t>Miraguaí</w:t>
      </w:r>
      <w:proofErr w:type="spellEnd"/>
      <w:r w:rsidRPr="00FB0DFC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75C0A">
        <w:rPr>
          <w:rFonts w:ascii="Times New Roman" w:eastAsia="Arial" w:hAnsi="Times New Roman" w:cs="Times New Roman"/>
          <w:sz w:val="24"/>
          <w:szCs w:val="24"/>
        </w:rPr>
        <w:t xml:space="preserve">27 de </w:t>
      </w:r>
      <w:r w:rsidR="00706B55">
        <w:rPr>
          <w:rFonts w:ascii="Times New Roman" w:eastAsia="Arial" w:hAnsi="Times New Roman" w:cs="Times New Roman"/>
          <w:sz w:val="24"/>
          <w:szCs w:val="24"/>
        </w:rPr>
        <w:t>n</w:t>
      </w:r>
      <w:r w:rsidR="00B75C0A">
        <w:rPr>
          <w:rFonts w:ascii="Times New Roman" w:eastAsia="Arial" w:hAnsi="Times New Roman" w:cs="Times New Roman"/>
          <w:sz w:val="24"/>
          <w:szCs w:val="24"/>
        </w:rPr>
        <w:t>ovembro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de 2025</w:t>
      </w:r>
      <w:r w:rsidR="0087385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07DFEFA" w14:textId="77777777" w:rsidR="00AC514B" w:rsidRPr="00AC514B" w:rsidRDefault="00AC514B" w:rsidP="00AC514B">
      <w:pPr>
        <w:spacing w:after="0" w:line="360" w:lineRule="auto"/>
        <w:rPr>
          <w:rFonts w:ascii="Times New Roman" w:eastAsia="Arial" w:hAnsi="Times New Roman" w:cs="Times New Roman"/>
          <w:sz w:val="16"/>
          <w:szCs w:val="16"/>
          <w:vertAlign w:val="subscript"/>
        </w:rPr>
      </w:pPr>
    </w:p>
    <w:p w14:paraId="31C2A582" w14:textId="058CACE4" w:rsidR="006E03DF" w:rsidRDefault="00430BDE" w:rsidP="00AC51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0DFC">
        <w:rPr>
          <w:rFonts w:ascii="Times New Roman" w:eastAsia="Arial" w:hAnsi="Times New Roman" w:cs="Times New Roman"/>
          <w:sz w:val="24"/>
          <w:szCs w:val="24"/>
        </w:rPr>
        <w:t xml:space="preserve">Responsáveis pela </w:t>
      </w:r>
      <w:r w:rsidR="002D1C92" w:rsidRPr="00FB0DFC">
        <w:rPr>
          <w:rFonts w:ascii="Times New Roman" w:eastAsia="Arial" w:hAnsi="Times New Roman" w:cs="Times New Roman"/>
          <w:sz w:val="24"/>
          <w:szCs w:val="24"/>
        </w:rPr>
        <w:t xml:space="preserve">elaboração: </w:t>
      </w:r>
    </w:p>
    <w:p w14:paraId="0AB721F0" w14:textId="77777777" w:rsidR="00AC514B" w:rsidRPr="00AC514B" w:rsidRDefault="00AC514B" w:rsidP="00AC51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543DAD" w14:textId="77777777" w:rsidR="006E03DF" w:rsidRPr="00045D42" w:rsidRDefault="006E03DF" w:rsidP="006E03DF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045D42">
        <w:rPr>
          <w:rFonts w:ascii="Arial" w:eastAsia="Arial" w:hAnsi="Arial" w:cs="Arial"/>
          <w:b/>
          <w:bCs/>
        </w:rPr>
        <w:t>IVONIR BOTTON</w:t>
      </w:r>
    </w:p>
    <w:p w14:paraId="21CEDA56" w14:textId="77777777" w:rsidR="006E03DF" w:rsidRDefault="006E03DF" w:rsidP="006E03DF">
      <w:pPr>
        <w:spacing w:after="0" w:line="360" w:lineRule="auto"/>
        <w:jc w:val="center"/>
        <w:rPr>
          <w:rFonts w:ascii="Arial" w:eastAsia="Arial" w:hAnsi="Arial" w:cs="Arial"/>
        </w:rPr>
      </w:pPr>
      <w:r w:rsidRPr="000E093D">
        <w:rPr>
          <w:rFonts w:ascii="Arial" w:eastAsia="Arial" w:hAnsi="Arial" w:cs="Arial"/>
        </w:rPr>
        <w:t xml:space="preserve">Secretário Municipal de </w:t>
      </w:r>
      <w:r>
        <w:rPr>
          <w:rFonts w:ascii="Arial" w:eastAsia="Arial" w:hAnsi="Arial" w:cs="Arial"/>
        </w:rPr>
        <w:t>Agricultura</w:t>
      </w:r>
    </w:p>
    <w:p w14:paraId="740A55D6" w14:textId="77777777" w:rsidR="00AC514B" w:rsidRPr="000E093D" w:rsidRDefault="00AC514B" w:rsidP="006E03DF">
      <w:pPr>
        <w:spacing w:after="0" w:line="360" w:lineRule="auto"/>
        <w:jc w:val="center"/>
        <w:rPr>
          <w:rFonts w:ascii="Arial" w:eastAsia="Arial" w:hAnsi="Arial" w:cs="Arial"/>
        </w:rPr>
      </w:pPr>
    </w:p>
    <w:p w14:paraId="282FCB39" w14:textId="77777777" w:rsidR="006E03DF" w:rsidRPr="000E093D" w:rsidRDefault="006E03DF" w:rsidP="00AC514B">
      <w:pPr>
        <w:spacing w:after="0" w:line="240" w:lineRule="auto"/>
        <w:rPr>
          <w:rFonts w:ascii="Arial" w:eastAsia="Calibri" w:hAnsi="Arial" w:cs="Arial"/>
        </w:rPr>
      </w:pPr>
    </w:p>
    <w:p w14:paraId="4C942040" w14:textId="323338BF" w:rsidR="006E03DF" w:rsidRPr="00A15C32" w:rsidRDefault="006E03DF" w:rsidP="006E03DF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A15C32">
        <w:rPr>
          <w:rFonts w:ascii="Arial" w:eastAsia="Arial" w:hAnsi="Arial" w:cs="Arial"/>
          <w:b/>
          <w:bCs/>
        </w:rPr>
        <w:t>ANOAR</w:t>
      </w:r>
      <w:r w:rsidR="00A15C32" w:rsidRPr="00A15C32">
        <w:rPr>
          <w:rFonts w:ascii="Arial" w:eastAsia="Arial" w:hAnsi="Arial" w:cs="Arial"/>
          <w:b/>
          <w:bCs/>
        </w:rPr>
        <w:t xml:space="preserve"> HARDT</w:t>
      </w:r>
    </w:p>
    <w:p w14:paraId="69A60938" w14:textId="77777777" w:rsidR="006E03DF" w:rsidRPr="000E093D" w:rsidRDefault="006E03DF" w:rsidP="006E03DF">
      <w:pPr>
        <w:spacing w:after="0" w:line="360" w:lineRule="auto"/>
        <w:jc w:val="center"/>
        <w:rPr>
          <w:rFonts w:ascii="Arial" w:eastAsia="Arial" w:hAnsi="Arial" w:cs="Arial"/>
        </w:rPr>
      </w:pPr>
      <w:r w:rsidRPr="00A15C32">
        <w:rPr>
          <w:rFonts w:ascii="Arial" w:eastAsia="Arial" w:hAnsi="Arial" w:cs="Arial"/>
        </w:rPr>
        <w:t>Secretário Municipal de Planejamento</w:t>
      </w:r>
    </w:p>
    <w:p w14:paraId="58075C99" w14:textId="7CCBCE9F" w:rsidR="002D6994" w:rsidRPr="00FB0DFC" w:rsidRDefault="002D6994" w:rsidP="006E03D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2D6994" w:rsidRPr="00FB0D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E3B" w14:textId="77777777" w:rsidR="00C00D39" w:rsidRDefault="00C00D39" w:rsidP="000F1415">
      <w:pPr>
        <w:spacing w:after="0" w:line="240" w:lineRule="auto"/>
      </w:pPr>
      <w:r>
        <w:separator/>
      </w:r>
    </w:p>
  </w:endnote>
  <w:endnote w:type="continuationSeparator" w:id="0">
    <w:p w14:paraId="3FAD4BE5" w14:textId="77777777" w:rsidR="00C00D39" w:rsidRDefault="00C00D39" w:rsidP="000F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91A4" w14:textId="77777777" w:rsidR="00C00D39" w:rsidRDefault="00C00D39" w:rsidP="000F1415">
      <w:pPr>
        <w:spacing w:after="0" w:line="240" w:lineRule="auto"/>
      </w:pPr>
      <w:r>
        <w:separator/>
      </w:r>
    </w:p>
  </w:footnote>
  <w:footnote w:type="continuationSeparator" w:id="0">
    <w:p w14:paraId="506B89C1" w14:textId="77777777" w:rsidR="00C00D39" w:rsidRDefault="00C00D39" w:rsidP="000F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2D67" w14:textId="77777777" w:rsidR="000F1415" w:rsidRDefault="000F1415">
    <w:pPr>
      <w:pStyle w:val="Cabealho"/>
    </w:pPr>
  </w:p>
  <w:p w14:paraId="2366727A" w14:textId="77777777" w:rsidR="000F1415" w:rsidRDefault="000F1415">
    <w:pPr>
      <w:pStyle w:val="Cabealho"/>
    </w:pPr>
  </w:p>
  <w:p w14:paraId="0B9585C8" w14:textId="77777777" w:rsidR="000F1415" w:rsidRDefault="000F1415">
    <w:pPr>
      <w:pStyle w:val="Cabealho"/>
    </w:pPr>
  </w:p>
  <w:p w14:paraId="08B8F01C" w14:textId="77777777" w:rsidR="000F1415" w:rsidRDefault="000F1415">
    <w:pPr>
      <w:pStyle w:val="Cabealho"/>
    </w:pPr>
  </w:p>
  <w:p w14:paraId="64946B01" w14:textId="77777777" w:rsidR="000F1415" w:rsidRDefault="000F1415">
    <w:pPr>
      <w:pStyle w:val="Cabealho"/>
    </w:pPr>
  </w:p>
  <w:p w14:paraId="3E8DF177" w14:textId="77777777" w:rsidR="000F1415" w:rsidRDefault="000F1415">
    <w:pPr>
      <w:pStyle w:val="Cabealho"/>
    </w:pPr>
  </w:p>
  <w:p w14:paraId="1FDC44F3" w14:textId="77777777" w:rsidR="000F1415" w:rsidRDefault="000F14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B2D"/>
    <w:rsid w:val="0000786E"/>
    <w:rsid w:val="000A5823"/>
    <w:rsid w:val="000D6133"/>
    <w:rsid w:val="000F0FC7"/>
    <w:rsid w:val="000F1415"/>
    <w:rsid w:val="0011137F"/>
    <w:rsid w:val="001308AA"/>
    <w:rsid w:val="00134EE8"/>
    <w:rsid w:val="00160FE3"/>
    <w:rsid w:val="001D0507"/>
    <w:rsid w:val="00212AA3"/>
    <w:rsid w:val="002B0191"/>
    <w:rsid w:val="002D1C92"/>
    <w:rsid w:val="002D6994"/>
    <w:rsid w:val="002E7DE5"/>
    <w:rsid w:val="00303564"/>
    <w:rsid w:val="00344496"/>
    <w:rsid w:val="0039564C"/>
    <w:rsid w:val="00397F24"/>
    <w:rsid w:val="003B0373"/>
    <w:rsid w:val="003F1AD9"/>
    <w:rsid w:val="00430BDE"/>
    <w:rsid w:val="00436850"/>
    <w:rsid w:val="00444403"/>
    <w:rsid w:val="00480B2D"/>
    <w:rsid w:val="004B5364"/>
    <w:rsid w:val="005924F3"/>
    <w:rsid w:val="005A2293"/>
    <w:rsid w:val="005E244C"/>
    <w:rsid w:val="00602CEA"/>
    <w:rsid w:val="00630C46"/>
    <w:rsid w:val="0067245E"/>
    <w:rsid w:val="006E03DF"/>
    <w:rsid w:val="006E57D2"/>
    <w:rsid w:val="00706B55"/>
    <w:rsid w:val="00721FA2"/>
    <w:rsid w:val="00752DBC"/>
    <w:rsid w:val="007A72C1"/>
    <w:rsid w:val="008526C2"/>
    <w:rsid w:val="0087385B"/>
    <w:rsid w:val="008851E8"/>
    <w:rsid w:val="008952B1"/>
    <w:rsid w:val="008A0EF1"/>
    <w:rsid w:val="008C13F7"/>
    <w:rsid w:val="008E54DE"/>
    <w:rsid w:val="008E6773"/>
    <w:rsid w:val="008E7A86"/>
    <w:rsid w:val="008F1DB3"/>
    <w:rsid w:val="008F2544"/>
    <w:rsid w:val="0090581A"/>
    <w:rsid w:val="00912039"/>
    <w:rsid w:val="0091598A"/>
    <w:rsid w:val="009373AD"/>
    <w:rsid w:val="009D0FD3"/>
    <w:rsid w:val="009E06BC"/>
    <w:rsid w:val="009E145F"/>
    <w:rsid w:val="00A15C32"/>
    <w:rsid w:val="00A62B15"/>
    <w:rsid w:val="00AC514B"/>
    <w:rsid w:val="00AD5C74"/>
    <w:rsid w:val="00B43444"/>
    <w:rsid w:val="00B75C0A"/>
    <w:rsid w:val="00B77E67"/>
    <w:rsid w:val="00B9631E"/>
    <w:rsid w:val="00BC34F2"/>
    <w:rsid w:val="00BD4969"/>
    <w:rsid w:val="00BD6A99"/>
    <w:rsid w:val="00BE33BD"/>
    <w:rsid w:val="00C00D39"/>
    <w:rsid w:val="00C013C7"/>
    <w:rsid w:val="00C6665C"/>
    <w:rsid w:val="00C8530B"/>
    <w:rsid w:val="00C91B34"/>
    <w:rsid w:val="00CA1AE5"/>
    <w:rsid w:val="00CE5923"/>
    <w:rsid w:val="00D10ED4"/>
    <w:rsid w:val="00D62377"/>
    <w:rsid w:val="00D7086D"/>
    <w:rsid w:val="00D82096"/>
    <w:rsid w:val="00DA787E"/>
    <w:rsid w:val="00E049BA"/>
    <w:rsid w:val="00E401B4"/>
    <w:rsid w:val="00E64ADE"/>
    <w:rsid w:val="00E95ACF"/>
    <w:rsid w:val="00EB267E"/>
    <w:rsid w:val="00EC5ABF"/>
    <w:rsid w:val="00EF0CFC"/>
    <w:rsid w:val="00F07064"/>
    <w:rsid w:val="00FB0DFC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499A"/>
  <w15:docId w15:val="{F816ABB1-DBFE-4501-AE57-E3E8C8FA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A22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15"/>
  </w:style>
  <w:style w:type="paragraph" w:styleId="Rodap">
    <w:name w:val="footer"/>
    <w:basedOn w:val="Normal"/>
    <w:link w:val="Rodap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15"/>
  </w:style>
  <w:style w:type="paragraph" w:styleId="Textodebalo">
    <w:name w:val="Balloon Text"/>
    <w:basedOn w:val="Normal"/>
    <w:link w:val="TextodebaloChar"/>
    <w:uiPriority w:val="99"/>
    <w:semiHidden/>
    <w:unhideWhenUsed/>
    <w:rsid w:val="003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C1F-C03A-4D86-BAE4-1939258E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1307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Jurídico Miraguaí</dc:creator>
  <cp:lastModifiedBy>Usuario</cp:lastModifiedBy>
  <cp:revision>28</cp:revision>
  <cp:lastPrinted>2025-11-27T14:32:00Z</cp:lastPrinted>
  <dcterms:created xsi:type="dcterms:W3CDTF">2025-01-15T12:05:00Z</dcterms:created>
  <dcterms:modified xsi:type="dcterms:W3CDTF">2025-12-05T13:34:00Z</dcterms:modified>
</cp:coreProperties>
</file>