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770728" w14:textId="6550226F" w:rsidR="00946011" w:rsidRDefault="0045094B"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67AE34DE" w14:textId="77777777" w:rsidR="00170234" w:rsidRPr="00C546BA" w:rsidRDefault="00170234"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Cs w:val="22"/>
        </w:rPr>
      </w:pPr>
    </w:p>
    <w:p w14:paraId="08EB98F2" w14:textId="7B7AFA3D" w:rsidR="009103C4" w:rsidRPr="00C546BA"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C546BA">
        <w:rPr>
          <w:b/>
          <w:bCs/>
          <w:szCs w:val="22"/>
        </w:rPr>
        <w:t xml:space="preserve">PROCESSO ADMINISTRATIVO Nº </w:t>
      </w:r>
      <w:r w:rsidR="00A23FF2">
        <w:rPr>
          <w:b/>
          <w:bCs/>
          <w:szCs w:val="22"/>
        </w:rPr>
        <w:t>7</w:t>
      </w:r>
      <w:r w:rsidR="008013D6">
        <w:rPr>
          <w:b/>
          <w:bCs/>
          <w:szCs w:val="22"/>
        </w:rPr>
        <w:t>1</w:t>
      </w:r>
      <w:r w:rsidR="00FF7377" w:rsidRPr="00C546BA">
        <w:rPr>
          <w:b/>
          <w:bCs/>
          <w:szCs w:val="22"/>
        </w:rPr>
        <w:t>/2024</w:t>
      </w:r>
    </w:p>
    <w:p w14:paraId="2B2DB0F0" w14:textId="2F38598F" w:rsidR="009103C4"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 xml:space="preserve">Município de </w:t>
      </w:r>
      <w:r w:rsidR="00FF7377" w:rsidRPr="00C546BA">
        <w:rPr>
          <w:szCs w:val="22"/>
        </w:rPr>
        <w:t>Miraguaí</w:t>
      </w:r>
    </w:p>
    <w:p w14:paraId="2A972C3A" w14:textId="307CED1A" w:rsidR="00357F2C"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Secretaria Municipal de</w:t>
      </w:r>
      <w:r w:rsidR="009103C4" w:rsidRPr="00C546BA">
        <w:rPr>
          <w:szCs w:val="22"/>
        </w:rPr>
        <w:t xml:space="preserve"> </w:t>
      </w:r>
      <w:r w:rsidR="005241FD">
        <w:rPr>
          <w:szCs w:val="22"/>
        </w:rPr>
        <w:t>Coordenação e Planejamento.</w:t>
      </w:r>
    </w:p>
    <w:p w14:paraId="6C491F57" w14:textId="469D34E5" w:rsidR="004B0E9A" w:rsidRPr="00E100BA" w:rsidRDefault="00AF43CC" w:rsidP="00C546BA">
      <w:pPr>
        <w:jc w:val="both"/>
        <w:rPr>
          <w:b/>
          <w:bCs/>
          <w:szCs w:val="22"/>
          <w:u w:val="single"/>
        </w:rPr>
      </w:pPr>
      <w:r w:rsidRPr="00C546BA">
        <w:rPr>
          <w:szCs w:val="22"/>
        </w:rPr>
        <w:t xml:space="preserve">Necessidade da Administração: </w:t>
      </w:r>
      <w:r w:rsidR="00E100BA" w:rsidRPr="00E100BA">
        <w:rPr>
          <w:b/>
          <w:szCs w:val="22"/>
          <w:u w:val="single"/>
        </w:rPr>
        <w:t>CONTRATAÇÃO</w:t>
      </w:r>
      <w:r w:rsidR="002A4D4B">
        <w:rPr>
          <w:b/>
          <w:szCs w:val="22"/>
          <w:u w:val="single"/>
        </w:rPr>
        <w:t xml:space="preserve"> </w:t>
      </w:r>
      <w:r w:rsidR="000579E5">
        <w:rPr>
          <w:b/>
          <w:szCs w:val="22"/>
          <w:u w:val="single"/>
        </w:rPr>
        <w:t>DE SERVIÇO</w:t>
      </w:r>
      <w:r w:rsidR="00603115">
        <w:rPr>
          <w:b/>
          <w:szCs w:val="22"/>
          <w:u w:val="single"/>
        </w:rPr>
        <w:t>S</w:t>
      </w:r>
      <w:r w:rsidR="000579E5">
        <w:rPr>
          <w:b/>
          <w:szCs w:val="22"/>
          <w:u w:val="single"/>
        </w:rPr>
        <w:t xml:space="preserve"> TÉCNICO</w:t>
      </w:r>
      <w:r w:rsidR="00603115">
        <w:rPr>
          <w:b/>
          <w:szCs w:val="22"/>
          <w:u w:val="single"/>
        </w:rPr>
        <w:t>S</w:t>
      </w:r>
      <w:r w:rsidR="005241FD">
        <w:rPr>
          <w:b/>
          <w:szCs w:val="22"/>
          <w:u w:val="single"/>
        </w:rPr>
        <w:t xml:space="preserve"> </w:t>
      </w:r>
      <w:r w:rsidR="000579E5">
        <w:rPr>
          <w:b/>
          <w:szCs w:val="22"/>
          <w:u w:val="single"/>
        </w:rPr>
        <w:t>PROFISSIONA</w:t>
      </w:r>
      <w:r w:rsidR="00603115">
        <w:rPr>
          <w:b/>
          <w:szCs w:val="22"/>
          <w:u w:val="single"/>
        </w:rPr>
        <w:t>IS</w:t>
      </w:r>
      <w:r w:rsidR="000579E5">
        <w:rPr>
          <w:b/>
          <w:szCs w:val="22"/>
          <w:u w:val="single"/>
        </w:rPr>
        <w:t xml:space="preserve"> </w:t>
      </w:r>
      <w:r w:rsidR="00432C82">
        <w:rPr>
          <w:b/>
          <w:szCs w:val="22"/>
          <w:u w:val="single"/>
        </w:rPr>
        <w:t>DE ENGENHARIA CIVIL.</w:t>
      </w:r>
    </w:p>
    <w:p w14:paraId="67B066A6" w14:textId="77777777" w:rsidR="00CB6315" w:rsidRPr="00C546BA" w:rsidRDefault="00CB6315" w:rsidP="00C546BA">
      <w:pPr>
        <w:jc w:val="both"/>
        <w:rPr>
          <w:b/>
          <w:bCs/>
          <w:color w:val="000000"/>
          <w:szCs w:val="22"/>
        </w:rPr>
      </w:pPr>
    </w:p>
    <w:p w14:paraId="553B0E4A" w14:textId="1A4F0535" w:rsidR="00E33A43"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p>
    <w:p w14:paraId="1A115391"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05C118DE" w14:textId="1CA784B0" w:rsidR="003071B2" w:rsidRPr="003071B2" w:rsidRDefault="004E4F74" w:rsidP="003071B2">
      <w:pPr>
        <w:jc w:val="both"/>
        <w:rPr>
          <w:color w:val="000000"/>
          <w:szCs w:val="22"/>
        </w:rPr>
      </w:pPr>
      <w:r w:rsidRPr="00C546BA">
        <w:rPr>
          <w:color w:val="000000"/>
          <w:szCs w:val="22"/>
        </w:rPr>
        <w:t xml:space="preserve">O </w:t>
      </w:r>
      <w:r w:rsidR="0074738C" w:rsidRPr="00C546BA">
        <w:rPr>
          <w:color w:val="000000"/>
          <w:szCs w:val="22"/>
        </w:rPr>
        <w:t xml:space="preserve">presente termo tem por objeto </w:t>
      </w:r>
      <w:r w:rsidR="0074738C">
        <w:rPr>
          <w:color w:val="000000"/>
          <w:szCs w:val="22"/>
        </w:rPr>
        <w:t>a</w:t>
      </w:r>
      <w:r w:rsidR="0074738C" w:rsidRPr="00C546BA">
        <w:rPr>
          <w:color w:val="000000"/>
          <w:szCs w:val="22"/>
        </w:rPr>
        <w:t xml:space="preserve"> </w:t>
      </w:r>
      <w:r w:rsidR="0074738C" w:rsidRPr="003071B2">
        <w:rPr>
          <w:color w:val="000000"/>
          <w:szCs w:val="22"/>
        </w:rPr>
        <w:t xml:space="preserve">contratação </w:t>
      </w:r>
      <w:r w:rsidR="001A2624">
        <w:rPr>
          <w:color w:val="000000"/>
          <w:szCs w:val="22"/>
        </w:rPr>
        <w:t>de</w:t>
      </w:r>
      <w:r w:rsidR="0074738C" w:rsidRPr="003071B2">
        <w:rPr>
          <w:color w:val="000000"/>
          <w:szCs w:val="22"/>
        </w:rPr>
        <w:t xml:space="preserve"> serviços de engenharia civil nas atividades de planejamento, elaboração, detalhamento, correção e/ou revisão de projetos, bem como assessoria técnica especializada e apoio, supervisão e</w:t>
      </w:r>
      <w:r w:rsidR="002E1F7B">
        <w:rPr>
          <w:color w:val="000000"/>
          <w:szCs w:val="22"/>
        </w:rPr>
        <w:t xml:space="preserve"> auxílio na</w:t>
      </w:r>
      <w:r w:rsidR="0074738C" w:rsidRPr="003071B2">
        <w:rPr>
          <w:color w:val="000000"/>
          <w:szCs w:val="22"/>
        </w:rPr>
        <w:t xml:space="preserve"> fiscalização das obras executadas pelo município de </w:t>
      </w:r>
      <w:r w:rsidR="0074738C">
        <w:rPr>
          <w:color w:val="000000"/>
          <w:szCs w:val="22"/>
        </w:rPr>
        <w:t>M</w:t>
      </w:r>
      <w:r w:rsidR="0074738C" w:rsidRPr="003071B2">
        <w:rPr>
          <w:color w:val="000000"/>
          <w:szCs w:val="22"/>
        </w:rPr>
        <w:t>iraguaí-</w:t>
      </w:r>
      <w:r w:rsidR="0074738C">
        <w:rPr>
          <w:color w:val="000000"/>
          <w:szCs w:val="22"/>
        </w:rPr>
        <w:t>RS, fazendo-se necessária a contratação</w:t>
      </w:r>
      <w:r w:rsidR="00DF0F86">
        <w:rPr>
          <w:color w:val="000000"/>
          <w:szCs w:val="22"/>
        </w:rPr>
        <w:t xml:space="preserve">, em decorrência do aumento das demandas da Secretaria de Planejamento, sendo que apenas um profissional </w:t>
      </w:r>
      <w:r w:rsidR="001A2624">
        <w:rPr>
          <w:color w:val="000000"/>
          <w:szCs w:val="22"/>
        </w:rPr>
        <w:t xml:space="preserve">com carga horária de </w:t>
      </w:r>
      <w:r w:rsidR="00DF0F86">
        <w:rPr>
          <w:color w:val="000000"/>
          <w:szCs w:val="22"/>
        </w:rPr>
        <w:t>20hs</w:t>
      </w:r>
      <w:r w:rsidR="001A2624">
        <w:rPr>
          <w:color w:val="000000"/>
          <w:szCs w:val="22"/>
        </w:rPr>
        <w:t xml:space="preserve"> semanais</w:t>
      </w:r>
      <w:r w:rsidR="00DF0F86">
        <w:rPr>
          <w:color w:val="000000"/>
          <w:szCs w:val="22"/>
        </w:rPr>
        <w:t xml:space="preserve">, não </w:t>
      </w:r>
      <w:r w:rsidR="0033588B">
        <w:rPr>
          <w:color w:val="000000"/>
          <w:szCs w:val="22"/>
        </w:rPr>
        <w:t>está conseguindo atender as demandas</w:t>
      </w:r>
      <w:r w:rsidR="001A2624">
        <w:rPr>
          <w:color w:val="000000"/>
          <w:szCs w:val="22"/>
        </w:rPr>
        <w:t xml:space="preserve"> da Secretaria</w:t>
      </w:r>
      <w:r w:rsidR="0033588B">
        <w:rPr>
          <w:color w:val="000000"/>
          <w:szCs w:val="22"/>
        </w:rPr>
        <w:t xml:space="preserve"> para o reestabelecimento de áreas atingidas pela situação de emergência</w:t>
      </w:r>
      <w:r w:rsidR="001A2624">
        <w:rPr>
          <w:color w:val="000000"/>
          <w:szCs w:val="22"/>
        </w:rPr>
        <w:t xml:space="preserve"> e </w:t>
      </w:r>
      <w:r w:rsidR="0033588B">
        <w:rPr>
          <w:color w:val="000000"/>
          <w:szCs w:val="22"/>
        </w:rPr>
        <w:t>a</w:t>
      </w:r>
      <w:r w:rsidR="001A2624">
        <w:rPr>
          <w:color w:val="000000"/>
          <w:szCs w:val="22"/>
        </w:rPr>
        <w:t xml:space="preserve">ndamento das </w:t>
      </w:r>
      <w:r w:rsidR="0033588B">
        <w:rPr>
          <w:color w:val="000000"/>
          <w:szCs w:val="22"/>
        </w:rPr>
        <w:t>obras do município, fazendo-se necessário mais um profissional</w:t>
      </w:r>
      <w:r w:rsidR="001A2624">
        <w:rPr>
          <w:color w:val="000000"/>
          <w:szCs w:val="22"/>
        </w:rPr>
        <w:t xml:space="preserve"> de engenharia para promover o atendimento das necessidades. </w:t>
      </w:r>
      <w:r w:rsidR="0033588B">
        <w:rPr>
          <w:color w:val="000000"/>
          <w:szCs w:val="22"/>
        </w:rPr>
        <w:t xml:space="preserve"> </w:t>
      </w:r>
    </w:p>
    <w:p w14:paraId="22C2EC14" w14:textId="2E4770DA" w:rsidR="00CB6315" w:rsidRPr="001225C3" w:rsidRDefault="00CB6315" w:rsidP="00CB6315">
      <w:pPr>
        <w:jc w:val="both"/>
        <w:rPr>
          <w:color w:val="000000"/>
          <w:szCs w:val="22"/>
        </w:rPr>
      </w:pPr>
    </w:p>
    <w:p w14:paraId="11129DFF" w14:textId="515292DE" w:rsidR="004E4F74" w:rsidRPr="00C546BA" w:rsidRDefault="001225C3" w:rsidP="00CB6315">
      <w:pPr>
        <w:jc w:val="both"/>
        <w:rPr>
          <w:color w:val="000000"/>
          <w:szCs w:val="22"/>
        </w:rPr>
      </w:pPr>
      <w:r>
        <w:rPr>
          <w:color w:val="000000"/>
          <w:szCs w:val="22"/>
        </w:rPr>
        <w:t>O</w:t>
      </w:r>
      <w:r w:rsidRPr="001225C3">
        <w:rPr>
          <w:color w:val="000000"/>
          <w:szCs w:val="22"/>
        </w:rPr>
        <w:t>s serviços objeto d</w:t>
      </w:r>
      <w:r w:rsidR="00D44CBC" w:rsidRPr="00C546BA">
        <w:rPr>
          <w:color w:val="000000"/>
          <w:szCs w:val="22"/>
        </w:rPr>
        <w:t xml:space="preserve">a contratação pretendida possuem as seguintes </w:t>
      </w:r>
      <w:r w:rsidR="00C546BA">
        <w:rPr>
          <w:color w:val="000000"/>
          <w:szCs w:val="22"/>
        </w:rPr>
        <w:t>condições</w:t>
      </w:r>
      <w:r w:rsidR="00D44CBC" w:rsidRPr="00C546BA">
        <w:rPr>
          <w:color w:val="000000"/>
          <w:szCs w:val="22"/>
        </w:rPr>
        <w:t>:</w:t>
      </w:r>
      <w:r w:rsidR="009103C4" w:rsidRPr="00C546BA">
        <w:rPr>
          <w:color w:val="000000"/>
          <w:szCs w:val="22"/>
        </w:rPr>
        <w:t xml:space="preserve"> </w:t>
      </w:r>
    </w:p>
    <w:p w14:paraId="0B37A0FD" w14:textId="6A836665"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Prazo de Entrega/ Execução: </w:t>
      </w:r>
      <w:r w:rsidR="001225C3">
        <w:rPr>
          <w:rFonts w:ascii="Arial" w:hAnsi="Arial" w:cs="Arial"/>
          <w:color w:val="000000"/>
          <w:sz w:val="22"/>
          <w:szCs w:val="22"/>
        </w:rPr>
        <w:t xml:space="preserve">Início em </w:t>
      </w:r>
      <w:r w:rsidR="006177CC" w:rsidRPr="00A23FF2">
        <w:rPr>
          <w:rFonts w:ascii="Arial" w:hAnsi="Arial" w:cs="Arial"/>
          <w:color w:val="000000"/>
          <w:sz w:val="22"/>
          <w:szCs w:val="22"/>
        </w:rPr>
        <w:t>08</w:t>
      </w:r>
      <w:r w:rsidR="001225C3" w:rsidRPr="00A23FF2">
        <w:rPr>
          <w:rFonts w:ascii="Arial" w:hAnsi="Arial" w:cs="Arial"/>
          <w:color w:val="000000"/>
          <w:sz w:val="22"/>
          <w:szCs w:val="22"/>
        </w:rPr>
        <w:t>/0</w:t>
      </w:r>
      <w:r w:rsidR="006177CC" w:rsidRPr="00A23FF2">
        <w:rPr>
          <w:rFonts w:ascii="Arial" w:hAnsi="Arial" w:cs="Arial"/>
          <w:color w:val="000000"/>
          <w:sz w:val="22"/>
          <w:szCs w:val="22"/>
        </w:rPr>
        <w:t>7</w:t>
      </w:r>
      <w:r w:rsidR="001225C3" w:rsidRPr="00A23FF2">
        <w:rPr>
          <w:rFonts w:ascii="Arial" w:hAnsi="Arial" w:cs="Arial"/>
          <w:color w:val="000000"/>
          <w:sz w:val="22"/>
          <w:szCs w:val="22"/>
        </w:rPr>
        <w:t xml:space="preserve">/2024 e término em </w:t>
      </w:r>
      <w:r w:rsidR="006177CC" w:rsidRPr="00A23FF2">
        <w:rPr>
          <w:rFonts w:ascii="Arial" w:hAnsi="Arial" w:cs="Arial"/>
          <w:color w:val="000000"/>
          <w:sz w:val="22"/>
          <w:szCs w:val="22"/>
        </w:rPr>
        <w:t>08</w:t>
      </w:r>
      <w:r w:rsidR="00FC59E0" w:rsidRPr="00A23FF2">
        <w:rPr>
          <w:rFonts w:ascii="Arial" w:hAnsi="Arial" w:cs="Arial"/>
          <w:color w:val="000000"/>
          <w:sz w:val="22"/>
          <w:szCs w:val="22"/>
        </w:rPr>
        <w:t>/</w:t>
      </w:r>
      <w:r w:rsidR="006177CC" w:rsidRPr="00A23FF2">
        <w:rPr>
          <w:rFonts w:ascii="Arial" w:hAnsi="Arial" w:cs="Arial"/>
          <w:color w:val="000000"/>
          <w:sz w:val="22"/>
          <w:szCs w:val="22"/>
        </w:rPr>
        <w:t>01</w:t>
      </w:r>
      <w:r w:rsidR="001225C3" w:rsidRPr="00A23FF2">
        <w:rPr>
          <w:rFonts w:ascii="Arial" w:hAnsi="Arial" w:cs="Arial"/>
          <w:color w:val="000000"/>
          <w:sz w:val="22"/>
          <w:szCs w:val="22"/>
        </w:rPr>
        <w:t>/202</w:t>
      </w:r>
      <w:r w:rsidR="006177CC" w:rsidRPr="00A23FF2">
        <w:rPr>
          <w:rFonts w:ascii="Arial" w:hAnsi="Arial" w:cs="Arial"/>
          <w:color w:val="000000"/>
          <w:sz w:val="22"/>
          <w:szCs w:val="22"/>
        </w:rPr>
        <w:t>5</w:t>
      </w:r>
      <w:r w:rsidR="001225C3" w:rsidRPr="00A23FF2">
        <w:rPr>
          <w:rFonts w:ascii="Arial" w:hAnsi="Arial" w:cs="Arial"/>
          <w:color w:val="000000"/>
          <w:sz w:val="22"/>
          <w:szCs w:val="22"/>
        </w:rPr>
        <w:t>.</w:t>
      </w:r>
    </w:p>
    <w:p w14:paraId="5C305F74" w14:textId="400B931A" w:rsidR="0045094B"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C80474">
        <w:rPr>
          <w:rFonts w:ascii="Arial" w:hAnsi="Arial" w:cs="Arial"/>
          <w:color w:val="000000"/>
          <w:sz w:val="22"/>
          <w:szCs w:val="22"/>
        </w:rPr>
        <w:t>Os serviços serão</w:t>
      </w:r>
      <w:r w:rsidR="00C80474" w:rsidRPr="00C80474">
        <w:rPr>
          <w:rFonts w:ascii="Arial" w:hAnsi="Arial" w:cs="Arial"/>
          <w:color w:val="000000"/>
          <w:sz w:val="22"/>
          <w:szCs w:val="22"/>
        </w:rPr>
        <w:t xml:space="preserve"> </w:t>
      </w:r>
      <w:r w:rsidR="00C80474" w:rsidRPr="00C80474">
        <w:rPr>
          <w:rFonts w:ascii="Arial" w:hAnsi="Arial" w:cs="Arial"/>
          <w:b/>
          <w:color w:val="000000"/>
          <w:sz w:val="22"/>
          <w:szCs w:val="22"/>
        </w:rPr>
        <w:t>com uma carga horária semanal de 2</w:t>
      </w:r>
      <w:r w:rsidR="00F478CE">
        <w:rPr>
          <w:rFonts w:ascii="Arial" w:hAnsi="Arial" w:cs="Arial"/>
          <w:b/>
          <w:color w:val="000000"/>
          <w:sz w:val="22"/>
          <w:szCs w:val="22"/>
        </w:rPr>
        <w:t>4</w:t>
      </w:r>
      <w:r w:rsidR="00C80474" w:rsidRPr="00C80474">
        <w:rPr>
          <w:rFonts w:ascii="Arial" w:hAnsi="Arial" w:cs="Arial"/>
          <w:b/>
          <w:color w:val="000000"/>
          <w:sz w:val="22"/>
          <w:szCs w:val="22"/>
        </w:rPr>
        <w:t xml:space="preserve"> (vinte</w:t>
      </w:r>
      <w:r w:rsidR="00F478CE">
        <w:rPr>
          <w:rFonts w:ascii="Arial" w:hAnsi="Arial" w:cs="Arial"/>
          <w:b/>
          <w:color w:val="000000"/>
          <w:sz w:val="22"/>
          <w:szCs w:val="22"/>
        </w:rPr>
        <w:t xml:space="preserve"> e quatro</w:t>
      </w:r>
      <w:r w:rsidR="00C80474" w:rsidRPr="00C80474">
        <w:rPr>
          <w:rFonts w:ascii="Arial" w:hAnsi="Arial" w:cs="Arial"/>
          <w:b/>
          <w:color w:val="000000"/>
          <w:sz w:val="22"/>
          <w:szCs w:val="22"/>
        </w:rPr>
        <w:t>) horas</w:t>
      </w:r>
      <w:r w:rsidR="00C80474" w:rsidRPr="00C80474">
        <w:rPr>
          <w:rFonts w:ascii="Arial" w:hAnsi="Arial" w:cs="Arial"/>
          <w:color w:val="000000"/>
          <w:sz w:val="22"/>
          <w:szCs w:val="22"/>
        </w:rPr>
        <w:t>. O atendimento a Administração Municipal, deverá ser realizado in loco</w:t>
      </w:r>
      <w:r w:rsidR="002E1F7B">
        <w:rPr>
          <w:rFonts w:ascii="Arial" w:hAnsi="Arial" w:cs="Arial"/>
          <w:color w:val="000000"/>
          <w:sz w:val="22"/>
          <w:szCs w:val="22"/>
        </w:rPr>
        <w:t>, de forma presencial,</w:t>
      </w:r>
      <w:r w:rsidR="00C80474" w:rsidRPr="00C80474">
        <w:rPr>
          <w:rFonts w:ascii="Arial" w:hAnsi="Arial" w:cs="Arial"/>
          <w:color w:val="000000"/>
          <w:sz w:val="22"/>
          <w:szCs w:val="22"/>
        </w:rPr>
        <w:t xml:space="preserve"> 05 vezes na semana de segundas às sextas feiras</w:t>
      </w:r>
      <w:r w:rsidR="009128A5">
        <w:rPr>
          <w:rFonts w:ascii="Arial" w:hAnsi="Arial" w:cs="Arial"/>
          <w:color w:val="000000"/>
          <w:sz w:val="22"/>
          <w:szCs w:val="22"/>
        </w:rPr>
        <w:t>.</w:t>
      </w:r>
    </w:p>
    <w:p w14:paraId="43768A9C" w14:textId="77777777" w:rsidR="00CB6315" w:rsidRPr="00C546BA" w:rsidRDefault="00CB6315" w:rsidP="00C546BA">
      <w:pPr>
        <w:pStyle w:val="NormalWeb"/>
        <w:spacing w:before="0" w:beforeAutospacing="0" w:after="0" w:afterAutospacing="0"/>
        <w:jc w:val="both"/>
        <w:rPr>
          <w:rFonts w:ascii="Arial" w:hAnsi="Arial" w:cs="Arial"/>
          <w:color w:val="000000"/>
          <w:sz w:val="22"/>
          <w:szCs w:val="22"/>
        </w:rPr>
      </w:pPr>
    </w:p>
    <w:p w14:paraId="21AF9FEE" w14:textId="6084DDBB"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58A70255"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38F99BE8" w14:textId="4BECAA33" w:rsidR="00056018" w:rsidRPr="00056018" w:rsidRDefault="00056018" w:rsidP="00C546BA">
      <w:pPr>
        <w:jc w:val="both"/>
        <w:rPr>
          <w:color w:val="000000"/>
          <w:szCs w:val="22"/>
          <w:lang w:eastAsia="pt-BR"/>
        </w:rPr>
      </w:pPr>
      <w:bookmarkStart w:id="0" w:name="art6xxiiic"/>
      <w:bookmarkEnd w:id="0"/>
      <w:r w:rsidRPr="00056018">
        <w:rPr>
          <w:color w:val="000000"/>
          <w:szCs w:val="22"/>
          <w:lang w:eastAsia="pt-BR"/>
        </w:rPr>
        <w:t xml:space="preserve">A contratação será realizada por meio de Dispensa de licitação, com critério de julgamento por menor preço, conforme Lei Federal nº 14.133/2021, nos termos do artigo 75, </w:t>
      </w:r>
      <w:r w:rsidRPr="00944B76">
        <w:rPr>
          <w:color w:val="000000"/>
          <w:szCs w:val="22"/>
          <w:lang w:eastAsia="pt-BR"/>
        </w:rPr>
        <w:t xml:space="preserve">inciso </w:t>
      </w:r>
      <w:r w:rsidR="004D6DBE" w:rsidRPr="00944B76">
        <w:rPr>
          <w:color w:val="000000"/>
          <w:szCs w:val="22"/>
          <w:lang w:eastAsia="pt-BR"/>
        </w:rPr>
        <w:t>I</w:t>
      </w:r>
      <w:r w:rsidRPr="00944B76">
        <w:rPr>
          <w:color w:val="000000"/>
          <w:szCs w:val="22"/>
          <w:lang w:eastAsia="pt-BR"/>
        </w:rPr>
        <w:t>.</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24076120" w14:textId="2BCFA941"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DESCRIÇÃO DA SOLUÇÃO COMO UM TODO</w:t>
      </w:r>
    </w:p>
    <w:p w14:paraId="3C038EBC" w14:textId="77777777" w:rsidR="00D6645D" w:rsidRPr="00C546BA" w:rsidRDefault="00D6645D" w:rsidP="00C546BA">
      <w:pPr>
        <w:pStyle w:val="NormalWeb"/>
        <w:spacing w:before="0" w:beforeAutospacing="0" w:after="0" w:afterAutospacing="0"/>
        <w:jc w:val="both"/>
        <w:rPr>
          <w:rFonts w:ascii="Arial" w:hAnsi="Arial" w:cs="Arial"/>
          <w:b/>
          <w:bCs/>
          <w:color w:val="000000"/>
          <w:sz w:val="22"/>
          <w:szCs w:val="22"/>
        </w:rPr>
      </w:pPr>
    </w:p>
    <w:p w14:paraId="589CF94E" w14:textId="1ED255A5" w:rsidR="00D44CBC" w:rsidRPr="001225C3" w:rsidRDefault="00C80474" w:rsidP="00C546BA">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 xml:space="preserve">A solução proposta é a </w:t>
      </w:r>
      <w:r w:rsidRPr="001225C3">
        <w:rPr>
          <w:rFonts w:ascii="Arial" w:hAnsi="Arial" w:cs="Arial"/>
          <w:bCs/>
          <w:color w:val="000000"/>
          <w:sz w:val="22"/>
          <w:szCs w:val="22"/>
        </w:rPr>
        <w:t xml:space="preserve">contratação </w:t>
      </w:r>
      <w:r w:rsidR="003764A9">
        <w:rPr>
          <w:rFonts w:ascii="Arial" w:hAnsi="Arial" w:cs="Arial"/>
          <w:bCs/>
          <w:color w:val="000000"/>
          <w:sz w:val="22"/>
          <w:szCs w:val="22"/>
        </w:rPr>
        <w:t>de</w:t>
      </w:r>
      <w:r>
        <w:rPr>
          <w:rFonts w:ascii="Arial" w:hAnsi="Arial" w:cs="Arial"/>
          <w:bCs/>
          <w:color w:val="000000"/>
          <w:sz w:val="22"/>
          <w:szCs w:val="22"/>
        </w:rPr>
        <w:t xml:space="preserve"> </w:t>
      </w:r>
      <w:r w:rsidRPr="00C80474">
        <w:rPr>
          <w:rFonts w:ascii="Arial" w:hAnsi="Arial" w:cs="Arial"/>
          <w:bCs/>
          <w:color w:val="000000"/>
          <w:sz w:val="22"/>
          <w:szCs w:val="22"/>
        </w:rPr>
        <w:t>serviços técnicos profissionais de engenharia civil</w:t>
      </w:r>
      <w:r>
        <w:rPr>
          <w:rFonts w:ascii="Arial" w:hAnsi="Arial" w:cs="Arial"/>
          <w:bCs/>
          <w:color w:val="000000"/>
          <w:sz w:val="22"/>
          <w:szCs w:val="22"/>
        </w:rPr>
        <w:t>,</w:t>
      </w:r>
      <w:r w:rsidR="00513513">
        <w:rPr>
          <w:rFonts w:ascii="Arial" w:hAnsi="Arial" w:cs="Arial"/>
          <w:bCs/>
          <w:color w:val="000000"/>
          <w:sz w:val="22"/>
          <w:szCs w:val="22"/>
        </w:rPr>
        <w:t xml:space="preserve"> através de Dispensa de Licitação</w:t>
      </w:r>
      <w:r w:rsidR="002E1F7B">
        <w:rPr>
          <w:rFonts w:ascii="Arial" w:hAnsi="Arial" w:cs="Arial"/>
          <w:bCs/>
          <w:color w:val="000000"/>
          <w:sz w:val="22"/>
          <w:szCs w:val="22"/>
        </w:rPr>
        <w:t>, cujo critério de julgamento será</w:t>
      </w:r>
      <w:r w:rsidR="00513513">
        <w:rPr>
          <w:rFonts w:ascii="Arial" w:hAnsi="Arial" w:cs="Arial"/>
          <w:bCs/>
          <w:color w:val="000000"/>
          <w:sz w:val="22"/>
          <w:szCs w:val="22"/>
        </w:rPr>
        <w:t xml:space="preserve"> </w:t>
      </w:r>
      <w:r w:rsidR="002E1F7B">
        <w:rPr>
          <w:rFonts w:ascii="Arial" w:hAnsi="Arial" w:cs="Arial"/>
          <w:bCs/>
          <w:color w:val="000000"/>
          <w:sz w:val="22"/>
          <w:szCs w:val="22"/>
        </w:rPr>
        <w:t xml:space="preserve">o </w:t>
      </w:r>
      <w:r w:rsidR="00513513">
        <w:rPr>
          <w:rFonts w:ascii="Arial" w:hAnsi="Arial" w:cs="Arial"/>
          <w:bCs/>
          <w:color w:val="000000"/>
          <w:sz w:val="22"/>
          <w:szCs w:val="22"/>
        </w:rPr>
        <w:t>menor preço</w:t>
      </w:r>
      <w:r>
        <w:rPr>
          <w:rFonts w:ascii="Arial" w:hAnsi="Arial" w:cs="Arial"/>
          <w:bCs/>
          <w:color w:val="000000"/>
          <w:sz w:val="22"/>
          <w:szCs w:val="22"/>
        </w:rPr>
        <w:t>.</w:t>
      </w:r>
    </w:p>
    <w:p w14:paraId="03BA7E40" w14:textId="77777777" w:rsidR="00CB6315" w:rsidRPr="00C546BA" w:rsidRDefault="00CB6315" w:rsidP="00746DA5">
      <w:pPr>
        <w:jc w:val="both"/>
        <w:rPr>
          <w:b/>
          <w:bCs/>
          <w:color w:val="000000"/>
          <w:szCs w:val="22"/>
        </w:rPr>
      </w:pPr>
    </w:p>
    <w:p w14:paraId="45949D00" w14:textId="2D2C1051" w:rsidR="0045094B" w:rsidRPr="00C546BA" w:rsidRDefault="0045094B" w:rsidP="00C546BA">
      <w:pPr>
        <w:pStyle w:val="NormalWeb"/>
        <w:spacing w:before="0" w:beforeAutospacing="0" w:after="0" w:afterAutospacing="0"/>
        <w:jc w:val="both"/>
        <w:rPr>
          <w:rFonts w:ascii="Arial" w:hAnsi="Arial" w:cs="Arial"/>
          <w:b/>
          <w:bCs/>
          <w:color w:val="000000"/>
          <w:sz w:val="22"/>
          <w:szCs w:val="22"/>
        </w:rPr>
      </w:pPr>
      <w:bookmarkStart w:id="1" w:name="art6xxiiid"/>
      <w:bookmarkEnd w:id="1"/>
      <w:r w:rsidRPr="00C546BA">
        <w:rPr>
          <w:rFonts w:ascii="Arial" w:hAnsi="Arial" w:cs="Arial"/>
          <w:b/>
          <w:bCs/>
          <w:color w:val="000000"/>
          <w:sz w:val="22"/>
          <w:szCs w:val="22"/>
        </w:rPr>
        <w:t>4. REQUISITOS DA CONTRATAÇÃO</w:t>
      </w:r>
    </w:p>
    <w:p w14:paraId="0FD8F2AB" w14:textId="77777777" w:rsidR="0045094B" w:rsidRPr="00C546BA" w:rsidRDefault="0045094B" w:rsidP="00C546BA">
      <w:pPr>
        <w:pStyle w:val="NormalWeb"/>
        <w:spacing w:before="0" w:beforeAutospacing="0" w:after="0" w:afterAutospacing="0"/>
        <w:jc w:val="both"/>
        <w:rPr>
          <w:rFonts w:ascii="Arial" w:hAnsi="Arial" w:cs="Arial"/>
          <w:color w:val="000000"/>
          <w:sz w:val="22"/>
          <w:szCs w:val="22"/>
        </w:rPr>
      </w:pPr>
      <w:bookmarkStart w:id="2" w:name="art6xxiiie"/>
      <w:bookmarkEnd w:id="2"/>
    </w:p>
    <w:p w14:paraId="66F3227E" w14:textId="0D934650" w:rsidR="00E33A43" w:rsidRPr="00C546BA" w:rsidRDefault="00E33A43" w:rsidP="00C546BA">
      <w:pPr>
        <w:jc w:val="both"/>
        <w:rPr>
          <w:szCs w:val="22"/>
        </w:rPr>
      </w:pPr>
      <w:r w:rsidRPr="00C546BA">
        <w:rPr>
          <w:szCs w:val="22"/>
        </w:rPr>
        <w:t xml:space="preserve">Os </w:t>
      </w:r>
      <w:r w:rsidR="00571991" w:rsidRPr="00C546BA">
        <w:rPr>
          <w:szCs w:val="22"/>
        </w:rPr>
        <w:t>serviços</w:t>
      </w:r>
      <w:r w:rsidRPr="00C546BA">
        <w:rPr>
          <w:szCs w:val="22"/>
        </w:rPr>
        <w:t xml:space="preserve"> têm natureza de serviços comuns, tendo em vista que seus </w:t>
      </w:r>
      <w:r w:rsidRPr="00C546BA">
        <w:rPr>
          <w:color w:val="000000"/>
          <w:szCs w:val="22"/>
        </w:rPr>
        <w:t xml:space="preserve">padrões de desempenho e qualidade podem ser objetivamente definidos pelo edital, por meio de especificações usuais de mercado, </w:t>
      </w:r>
      <w:r w:rsidRPr="00C546BA">
        <w:rPr>
          <w:szCs w:val="22"/>
        </w:rPr>
        <w:t xml:space="preserve">nos termos do art. 6º, inciso XIII, da Lei </w:t>
      </w:r>
      <w:r w:rsidR="009103C4" w:rsidRPr="00C546BA">
        <w:rPr>
          <w:szCs w:val="22"/>
        </w:rPr>
        <w:t xml:space="preserve">Federal </w:t>
      </w:r>
      <w:r w:rsidRPr="00C546BA">
        <w:rPr>
          <w:szCs w:val="22"/>
        </w:rPr>
        <w:t>nº 14.133/2021.</w:t>
      </w:r>
    </w:p>
    <w:p w14:paraId="62554CB3" w14:textId="77777777" w:rsidR="00E33A43" w:rsidRPr="00C546BA" w:rsidRDefault="00E33A43" w:rsidP="00C546BA">
      <w:pPr>
        <w:jc w:val="both"/>
        <w:rPr>
          <w:szCs w:val="22"/>
        </w:rPr>
      </w:pPr>
    </w:p>
    <w:p w14:paraId="7D6C6017" w14:textId="7613E20C"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944B76">
        <w:rPr>
          <w:szCs w:val="22"/>
        </w:rPr>
        <w:t>do artigo 75, inciso I</w:t>
      </w:r>
      <w:r w:rsidR="004820BE" w:rsidRPr="00C546BA">
        <w:rPr>
          <w:szCs w:val="22"/>
        </w:rPr>
        <w:t>,</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7C260884" w:rsidR="00E33A43" w:rsidRPr="00C546BA" w:rsidRDefault="00E33A43" w:rsidP="00C546BA">
      <w:pPr>
        <w:jc w:val="both"/>
        <w:rPr>
          <w:szCs w:val="22"/>
        </w:rPr>
      </w:pPr>
      <w:r w:rsidRPr="00C546BA">
        <w:rPr>
          <w:szCs w:val="22"/>
        </w:rPr>
        <w:lastRenderedPageBreak/>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5BF1A228" w:rsidR="00056018"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r w:rsidR="002E1F7B">
        <w:rPr>
          <w:szCs w:val="22"/>
        </w:rPr>
        <w:t>;</w:t>
      </w:r>
    </w:p>
    <w:p w14:paraId="4E4DFC55" w14:textId="239E6793" w:rsidR="002E1F7B" w:rsidRPr="00C546BA" w:rsidRDefault="002E1F7B" w:rsidP="00C546BA">
      <w:pPr>
        <w:jc w:val="both"/>
        <w:rPr>
          <w:szCs w:val="22"/>
        </w:rPr>
      </w:pPr>
      <w:r>
        <w:rPr>
          <w:szCs w:val="22"/>
        </w:rPr>
        <w:t xml:space="preserve">g) </w:t>
      </w:r>
      <w:r w:rsidR="0033588B">
        <w:rPr>
          <w:szCs w:val="22"/>
        </w:rPr>
        <w:t>d</w:t>
      </w:r>
      <w:r>
        <w:rPr>
          <w:szCs w:val="22"/>
        </w:rPr>
        <w:t xml:space="preserve">eclaração de que cumpre o disposto no art. 7º, inciso XXXIII, da Constituição Federal. </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HABILITAÇÃO FISCAL, SOCIAL E TRABALHISTA</w:t>
      </w:r>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71A7DA29" w:rsidR="00056018" w:rsidRPr="001A2624" w:rsidRDefault="00056018" w:rsidP="0033588B">
      <w:pPr>
        <w:pStyle w:val="PargrafodaLista"/>
        <w:numPr>
          <w:ilvl w:val="0"/>
          <w:numId w:val="10"/>
        </w:numPr>
        <w:jc w:val="both"/>
        <w:rPr>
          <w:szCs w:val="22"/>
        </w:rPr>
      </w:pPr>
      <w:r w:rsidRPr="001A2624">
        <w:rPr>
          <w:szCs w:val="22"/>
        </w:rPr>
        <w:t xml:space="preserve">certidão negativa de falência expedida pelo distribuidor da sede da pessoa jurídica, em prazo não superior a </w:t>
      </w:r>
      <w:r w:rsidR="002E1F7B" w:rsidRPr="001A2624">
        <w:rPr>
          <w:szCs w:val="22"/>
        </w:rPr>
        <w:t>30</w:t>
      </w:r>
      <w:r w:rsidRPr="001A2624">
        <w:rPr>
          <w:szCs w:val="22"/>
        </w:rPr>
        <w:t xml:space="preserve"> dias da data designada para a apresentação do documento;</w:t>
      </w:r>
    </w:p>
    <w:p w14:paraId="73AAA213" w14:textId="77777777" w:rsidR="0033588B" w:rsidRPr="0033588B" w:rsidRDefault="0033588B" w:rsidP="0033588B">
      <w:pPr>
        <w:tabs>
          <w:tab w:val="left" w:pos="1134"/>
        </w:tabs>
        <w:ind w:left="360"/>
        <w:jc w:val="both"/>
        <w:rPr>
          <w:rFonts w:eastAsia="Arial"/>
        </w:rPr>
      </w:pPr>
      <w:r w:rsidRPr="0033588B">
        <w:rPr>
          <w:rFonts w:eastAsia="Arial"/>
          <w:b/>
          <w:bCs/>
        </w:rPr>
        <w:t>b)</w:t>
      </w:r>
      <w:r w:rsidRPr="0033588B">
        <w:rPr>
          <w:rFonts w:eastAsia="Arial"/>
        </w:rPr>
        <w:t xml:space="preserve"> Balanço patrimonial, demonstração de resultado de exercício e demais demonstrações contábeis </w:t>
      </w:r>
      <w:r w:rsidRPr="0033588B">
        <w:rPr>
          <w:rFonts w:eastAsia="Arial"/>
          <w:u w:val="single"/>
        </w:rPr>
        <w:t>dos 2 (dois) últimos exercícios sociais</w:t>
      </w:r>
      <w:r w:rsidRPr="0033588B">
        <w:rPr>
          <w:rFonts w:eastAsia="Ari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7418B9EC" w14:textId="77777777" w:rsidR="0033588B" w:rsidRPr="0033588B" w:rsidRDefault="0033588B" w:rsidP="0033588B">
      <w:pPr>
        <w:tabs>
          <w:tab w:val="left" w:pos="1134"/>
        </w:tabs>
        <w:ind w:left="360"/>
        <w:jc w:val="both"/>
        <w:rPr>
          <w:rFonts w:eastAsia="Arial"/>
        </w:rPr>
      </w:pPr>
      <w:r w:rsidRPr="0033588B">
        <w:rPr>
          <w:rFonts w:eastAsia="Arial"/>
        </w:rPr>
        <w:t>b.1 As entidades constituídas no exercício em curso deverão apresentar cópia do balanço de abertura ou cópia do livro diário contendo o balanço de abertura, inclusive com os termos de abertura e encerramento; </w:t>
      </w:r>
    </w:p>
    <w:p w14:paraId="73A178DC" w14:textId="77777777" w:rsidR="0033588B" w:rsidRPr="0033588B" w:rsidRDefault="0033588B" w:rsidP="0033588B">
      <w:pPr>
        <w:tabs>
          <w:tab w:val="left" w:pos="1134"/>
        </w:tabs>
        <w:ind w:left="360"/>
        <w:jc w:val="both"/>
        <w:rPr>
          <w:rFonts w:eastAsia="Arial"/>
        </w:rPr>
      </w:pPr>
      <w:r w:rsidRPr="0033588B">
        <w:rPr>
          <w:rFonts w:eastAsia="Arial"/>
        </w:rPr>
        <w:t xml:space="preserve">b.2 Com base nos dados extraídos do balanço patrimonial, a boa situação financeira do licitante será avaliada pelos índices de </w:t>
      </w:r>
      <w:r w:rsidRPr="0033588B">
        <w:rPr>
          <w:rFonts w:eastAsia="Arial"/>
          <w:u w:val="single"/>
        </w:rPr>
        <w:t>Liquidez Geral (LG)</w:t>
      </w:r>
      <w:r w:rsidRPr="0033588B">
        <w:rPr>
          <w:rFonts w:eastAsia="Arial"/>
        </w:rPr>
        <w:t xml:space="preserve">, </w:t>
      </w:r>
      <w:r w:rsidRPr="0033588B">
        <w:rPr>
          <w:rFonts w:eastAsia="Arial"/>
          <w:u w:val="single"/>
        </w:rPr>
        <w:t>Solvência Geral (SG)</w:t>
      </w:r>
      <w:r w:rsidRPr="0033588B">
        <w:rPr>
          <w:rFonts w:eastAsia="Arial"/>
        </w:rPr>
        <w:t xml:space="preserve"> e </w:t>
      </w:r>
      <w:r w:rsidRPr="0033588B">
        <w:rPr>
          <w:rFonts w:eastAsia="Arial"/>
          <w:u w:val="single"/>
        </w:rPr>
        <w:t>Liquidez Corrente (LC)</w:t>
      </w:r>
      <w:r w:rsidRPr="0033588B">
        <w:rPr>
          <w:rFonts w:eastAsia="Arial"/>
        </w:rPr>
        <w:t xml:space="preserve">, com resultados </w:t>
      </w:r>
      <w:r w:rsidRPr="0033588B">
        <w:rPr>
          <w:rFonts w:eastAsia="Arial"/>
          <w:u w:val="single"/>
        </w:rPr>
        <w:t>iguais ou maiores que 1 (um)</w:t>
      </w:r>
      <w:r w:rsidRPr="0033588B">
        <w:rPr>
          <w:rFonts w:eastAsia="Arial"/>
        </w:rPr>
        <w:t>, calculados pela aplicação das fórmulas abaixo: </w:t>
      </w:r>
    </w:p>
    <w:p w14:paraId="14A67FF1" w14:textId="77777777" w:rsidR="0033588B" w:rsidRPr="0033588B" w:rsidRDefault="0033588B" w:rsidP="0033588B">
      <w:pPr>
        <w:tabs>
          <w:tab w:val="left" w:pos="1134"/>
        </w:tabs>
        <w:ind w:left="360"/>
        <w:jc w:val="both"/>
        <w:rPr>
          <w:rFonts w:eastAsia="Arial"/>
        </w:rPr>
      </w:pPr>
      <w:r w:rsidRPr="0033588B">
        <w:rPr>
          <w:rFonts w:eastAsia="Arial"/>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33588B" w:rsidRPr="0087091C" w14:paraId="4E49CA51" w14:textId="77777777" w:rsidTr="00315A01">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7094E" w14:textId="77777777" w:rsidR="0033588B" w:rsidRPr="0087091C" w:rsidRDefault="0033588B" w:rsidP="00315A01">
            <w:pPr>
              <w:tabs>
                <w:tab w:val="left" w:pos="1134"/>
              </w:tabs>
              <w:jc w:val="both"/>
              <w:rPr>
                <w:rFonts w:eastAsia="Arial"/>
              </w:rPr>
            </w:pPr>
            <w:r w:rsidRPr="0087091C">
              <w:rPr>
                <w:rFonts w:eastAsia="Ari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CDD7D" w14:textId="77777777" w:rsidR="0033588B" w:rsidRPr="0087091C" w:rsidRDefault="0033588B" w:rsidP="00315A01">
            <w:pPr>
              <w:tabs>
                <w:tab w:val="left" w:pos="1134"/>
              </w:tabs>
              <w:jc w:val="both"/>
              <w:rPr>
                <w:rFonts w:eastAsia="Arial"/>
              </w:rPr>
            </w:pPr>
            <w:r w:rsidRPr="0087091C">
              <w:rPr>
                <w:rFonts w:eastAsia="Arial"/>
              </w:rPr>
              <w:t>Ativo Circulante + Realizável a Longo Prazo </w:t>
            </w:r>
          </w:p>
        </w:tc>
      </w:tr>
      <w:tr w:rsidR="0033588B" w:rsidRPr="0087091C" w14:paraId="54B53CFD" w14:textId="77777777" w:rsidTr="00315A01">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E37152" w14:textId="77777777" w:rsidR="0033588B" w:rsidRPr="0087091C" w:rsidRDefault="0033588B" w:rsidP="00315A01">
            <w:pPr>
              <w:tabs>
                <w:tab w:val="left" w:pos="1134"/>
              </w:tabs>
              <w:jc w:val="both"/>
              <w:rPr>
                <w:rFonts w:eastAsia="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F4635" w14:textId="77777777" w:rsidR="0033588B" w:rsidRPr="0087091C" w:rsidRDefault="0033588B" w:rsidP="00315A01">
            <w:pPr>
              <w:tabs>
                <w:tab w:val="left" w:pos="1134"/>
              </w:tabs>
              <w:jc w:val="both"/>
              <w:rPr>
                <w:rFonts w:eastAsia="Arial"/>
              </w:rPr>
            </w:pPr>
            <w:r w:rsidRPr="0087091C">
              <w:rPr>
                <w:rFonts w:eastAsia="Arial"/>
              </w:rPr>
              <w:t>Passivo Circulante + Passivo Não Circulante </w:t>
            </w:r>
          </w:p>
        </w:tc>
      </w:tr>
      <w:tr w:rsidR="0033588B" w:rsidRPr="0087091C" w14:paraId="1A7A9B09" w14:textId="77777777" w:rsidTr="00315A01">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7F198AA" w14:textId="77777777" w:rsidR="0033588B" w:rsidRPr="0087091C" w:rsidRDefault="0033588B" w:rsidP="00315A01">
            <w:pPr>
              <w:tabs>
                <w:tab w:val="left" w:pos="1134"/>
              </w:tabs>
              <w:jc w:val="both"/>
              <w:rPr>
                <w:rFonts w:eastAsia="Arial"/>
              </w:rPr>
            </w:pPr>
            <w:r w:rsidRPr="0087091C">
              <w:rPr>
                <w:rFonts w:eastAsia="Arial"/>
              </w:rPr>
              <w:lastRenderedPageBreak/>
              <w:t> </w:t>
            </w:r>
          </w:p>
        </w:tc>
      </w:tr>
      <w:tr w:rsidR="0033588B" w:rsidRPr="0087091C" w14:paraId="7A25076E" w14:textId="77777777" w:rsidTr="00315A01">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A639C" w14:textId="77777777" w:rsidR="0033588B" w:rsidRPr="0087091C" w:rsidRDefault="0033588B" w:rsidP="00315A01">
            <w:pPr>
              <w:tabs>
                <w:tab w:val="left" w:pos="1134"/>
              </w:tabs>
              <w:jc w:val="both"/>
              <w:rPr>
                <w:rFonts w:eastAsia="Arial"/>
              </w:rPr>
            </w:pPr>
            <w:r w:rsidRPr="0087091C">
              <w:rPr>
                <w:rFonts w:eastAsia="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C527A" w14:textId="77777777" w:rsidR="0033588B" w:rsidRPr="0087091C" w:rsidRDefault="0033588B" w:rsidP="00315A01">
            <w:pPr>
              <w:tabs>
                <w:tab w:val="left" w:pos="1134"/>
              </w:tabs>
              <w:jc w:val="both"/>
              <w:rPr>
                <w:rFonts w:eastAsia="Arial"/>
              </w:rPr>
            </w:pPr>
            <w:r w:rsidRPr="0087091C">
              <w:rPr>
                <w:rFonts w:eastAsia="Arial"/>
              </w:rPr>
              <w:t>Ativo Total </w:t>
            </w:r>
          </w:p>
        </w:tc>
      </w:tr>
      <w:tr w:rsidR="0033588B" w:rsidRPr="0087091C" w14:paraId="41FC340B" w14:textId="77777777" w:rsidTr="00315A01">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9B0390" w14:textId="77777777" w:rsidR="0033588B" w:rsidRPr="0087091C" w:rsidRDefault="0033588B" w:rsidP="00315A01">
            <w:pPr>
              <w:tabs>
                <w:tab w:val="left" w:pos="1134"/>
              </w:tabs>
              <w:jc w:val="both"/>
              <w:rPr>
                <w:rFonts w:eastAsia="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4AE36" w14:textId="77777777" w:rsidR="0033588B" w:rsidRPr="0087091C" w:rsidRDefault="0033588B" w:rsidP="00315A01">
            <w:pPr>
              <w:tabs>
                <w:tab w:val="left" w:pos="1134"/>
              </w:tabs>
              <w:jc w:val="both"/>
              <w:rPr>
                <w:rFonts w:eastAsia="Arial"/>
              </w:rPr>
            </w:pPr>
            <w:r w:rsidRPr="0087091C">
              <w:rPr>
                <w:rFonts w:eastAsia="Arial"/>
              </w:rPr>
              <w:t>Passivo Circulante + Passivo Não Circulante </w:t>
            </w:r>
          </w:p>
        </w:tc>
      </w:tr>
      <w:tr w:rsidR="0033588B" w:rsidRPr="0087091C" w14:paraId="6571665E" w14:textId="77777777" w:rsidTr="00315A01">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3656F74" w14:textId="77777777" w:rsidR="0033588B" w:rsidRPr="0087091C" w:rsidRDefault="0033588B" w:rsidP="00315A01">
            <w:pPr>
              <w:tabs>
                <w:tab w:val="left" w:pos="1134"/>
              </w:tabs>
              <w:jc w:val="both"/>
              <w:rPr>
                <w:rFonts w:eastAsia="Arial"/>
              </w:rPr>
            </w:pPr>
            <w:r w:rsidRPr="0087091C">
              <w:rPr>
                <w:rFonts w:eastAsia="Arial"/>
              </w:rPr>
              <w:t> </w:t>
            </w:r>
          </w:p>
        </w:tc>
      </w:tr>
      <w:tr w:rsidR="0033588B" w:rsidRPr="0087091C" w14:paraId="2A68509B" w14:textId="77777777" w:rsidTr="00315A01">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10AF3" w14:textId="77777777" w:rsidR="0033588B" w:rsidRPr="0087091C" w:rsidRDefault="0033588B" w:rsidP="00315A01">
            <w:pPr>
              <w:tabs>
                <w:tab w:val="left" w:pos="1134"/>
              </w:tabs>
              <w:jc w:val="both"/>
              <w:rPr>
                <w:rFonts w:eastAsia="Arial"/>
              </w:rPr>
            </w:pPr>
            <w:r w:rsidRPr="0087091C">
              <w:rPr>
                <w:rFonts w:eastAsia="Ari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DEE35" w14:textId="77777777" w:rsidR="0033588B" w:rsidRPr="0087091C" w:rsidRDefault="0033588B" w:rsidP="00315A01">
            <w:pPr>
              <w:tabs>
                <w:tab w:val="left" w:pos="1134"/>
              </w:tabs>
              <w:jc w:val="both"/>
              <w:rPr>
                <w:rFonts w:eastAsia="Arial"/>
              </w:rPr>
            </w:pPr>
            <w:r w:rsidRPr="0087091C">
              <w:rPr>
                <w:rFonts w:eastAsia="Arial"/>
              </w:rPr>
              <w:t>Ativo Circulante </w:t>
            </w:r>
          </w:p>
        </w:tc>
      </w:tr>
      <w:tr w:rsidR="0033588B" w:rsidRPr="0087091C" w14:paraId="6B1AEEF8" w14:textId="77777777" w:rsidTr="00315A01">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E90CC4" w14:textId="77777777" w:rsidR="0033588B" w:rsidRPr="0087091C" w:rsidRDefault="0033588B" w:rsidP="00315A01">
            <w:pPr>
              <w:tabs>
                <w:tab w:val="left" w:pos="1134"/>
              </w:tabs>
              <w:jc w:val="both"/>
              <w:rPr>
                <w:rFonts w:eastAsia="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BBFD3" w14:textId="77777777" w:rsidR="0033588B" w:rsidRPr="0087091C" w:rsidRDefault="0033588B" w:rsidP="00315A01">
            <w:pPr>
              <w:tabs>
                <w:tab w:val="left" w:pos="1134"/>
              </w:tabs>
              <w:jc w:val="both"/>
              <w:rPr>
                <w:rFonts w:eastAsia="Arial"/>
              </w:rPr>
            </w:pPr>
            <w:r w:rsidRPr="0087091C">
              <w:rPr>
                <w:rFonts w:eastAsia="Arial"/>
              </w:rPr>
              <w:t>Passivo Circulante </w:t>
            </w:r>
          </w:p>
        </w:tc>
      </w:tr>
    </w:tbl>
    <w:p w14:paraId="034EA0D3" w14:textId="6FAA1694" w:rsidR="0033588B" w:rsidRPr="0033588B" w:rsidRDefault="0033588B" w:rsidP="0033588B">
      <w:pPr>
        <w:pStyle w:val="PargrafodaLista"/>
        <w:tabs>
          <w:tab w:val="left" w:pos="1134"/>
        </w:tabs>
        <w:jc w:val="both"/>
        <w:rPr>
          <w:rFonts w:eastAsia="Arial"/>
        </w:rPr>
      </w:pPr>
    </w:p>
    <w:p w14:paraId="7A7C7486" w14:textId="77777777" w:rsidR="0033588B" w:rsidRPr="0033588B" w:rsidRDefault="0033588B" w:rsidP="0033588B">
      <w:pPr>
        <w:tabs>
          <w:tab w:val="left" w:pos="1134"/>
        </w:tabs>
        <w:ind w:left="360"/>
        <w:jc w:val="both"/>
        <w:rPr>
          <w:rFonts w:eastAsia="Arial"/>
        </w:rPr>
      </w:pPr>
      <w:r w:rsidRPr="0033588B">
        <w:rPr>
          <w:rFonts w:eastAsia="Arial"/>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138F2987" w14:textId="77777777" w:rsidR="0033588B" w:rsidRPr="0033588B" w:rsidRDefault="0033588B" w:rsidP="0033588B">
      <w:pPr>
        <w:tabs>
          <w:tab w:val="left" w:pos="1134"/>
        </w:tabs>
        <w:ind w:left="360"/>
        <w:jc w:val="both"/>
        <w:rPr>
          <w:rFonts w:eastAsia="Arial"/>
        </w:rPr>
      </w:pPr>
      <w:r w:rsidRPr="0033588B">
        <w:rPr>
          <w:rFonts w:eastAsia="Arial"/>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3138F8A7" w14:textId="77777777" w:rsidR="0033588B" w:rsidRPr="0033588B" w:rsidRDefault="0033588B" w:rsidP="0033588B">
      <w:pPr>
        <w:ind w:left="360"/>
        <w:jc w:val="both"/>
        <w:rPr>
          <w:szCs w:val="22"/>
        </w:rPr>
      </w:pPr>
    </w:p>
    <w:p w14:paraId="4F47A374" w14:textId="77777777" w:rsidR="0015727E" w:rsidRPr="0015727E" w:rsidRDefault="0015727E" w:rsidP="0015727E">
      <w:pPr>
        <w:pStyle w:val="PargrafodaLista"/>
        <w:jc w:val="both"/>
        <w:rPr>
          <w:szCs w:val="22"/>
        </w:rPr>
      </w:pPr>
    </w:p>
    <w:p w14:paraId="1CFCAD87" w14:textId="7D9EC710" w:rsidR="0015727E" w:rsidRDefault="0015727E" w:rsidP="0015727E">
      <w:pPr>
        <w:jc w:val="both"/>
        <w:rPr>
          <w:szCs w:val="22"/>
        </w:rPr>
      </w:pPr>
      <w:r>
        <w:rPr>
          <w:szCs w:val="22"/>
        </w:rPr>
        <w:t>QUALIFICAÇÃO TÉCNICA</w:t>
      </w:r>
    </w:p>
    <w:p w14:paraId="198C73CE" w14:textId="77777777" w:rsidR="00244A3B" w:rsidRDefault="00244A3B" w:rsidP="001132CB">
      <w:pPr>
        <w:pStyle w:val="PargrafodaLista"/>
        <w:ind w:left="0"/>
        <w:jc w:val="both"/>
        <w:rPr>
          <w:szCs w:val="22"/>
        </w:rPr>
      </w:pPr>
    </w:p>
    <w:p w14:paraId="41BBFF78" w14:textId="5A193C60" w:rsidR="00244A3B" w:rsidRDefault="00244A3B" w:rsidP="0033588B">
      <w:pPr>
        <w:pStyle w:val="PargrafodaLista"/>
        <w:numPr>
          <w:ilvl w:val="0"/>
          <w:numId w:val="9"/>
        </w:numPr>
        <w:ind w:left="0" w:firstLine="0"/>
        <w:jc w:val="both"/>
        <w:rPr>
          <w:szCs w:val="22"/>
        </w:rPr>
      </w:pPr>
      <w:r w:rsidRPr="00244A3B">
        <w:rPr>
          <w:szCs w:val="22"/>
        </w:rPr>
        <w:t>Certificado de Registro no Conselho Regional de Engenharia e Agronomia - CREA da Empresa e do Profissional responsável pela mesma.</w:t>
      </w:r>
    </w:p>
    <w:p w14:paraId="657524FF" w14:textId="77777777" w:rsidR="0033588B" w:rsidRPr="0033588B" w:rsidRDefault="0033588B" w:rsidP="0033588B">
      <w:pPr>
        <w:tabs>
          <w:tab w:val="left" w:pos="1134"/>
        </w:tabs>
        <w:ind w:left="360"/>
        <w:jc w:val="both"/>
        <w:rPr>
          <w:rFonts w:eastAsia="Arial"/>
          <w:b/>
        </w:rPr>
      </w:pPr>
    </w:p>
    <w:p w14:paraId="24073998" w14:textId="77777777" w:rsidR="00DC6176" w:rsidRDefault="00DC6176" w:rsidP="00244A3B">
      <w:pPr>
        <w:pStyle w:val="PargrafodaLista"/>
        <w:ind w:left="0"/>
        <w:jc w:val="both"/>
        <w:rPr>
          <w:szCs w:val="22"/>
        </w:rPr>
      </w:pPr>
    </w:p>
    <w:p w14:paraId="3D55A92E" w14:textId="5433E876" w:rsidR="00DC6176" w:rsidRDefault="00244A3B" w:rsidP="00244A3B">
      <w:pPr>
        <w:pStyle w:val="PargrafodaLista"/>
        <w:ind w:left="0"/>
        <w:jc w:val="both"/>
        <w:rPr>
          <w:szCs w:val="22"/>
        </w:rPr>
      </w:pPr>
      <w:r w:rsidRPr="00244A3B">
        <w:rPr>
          <w:szCs w:val="22"/>
        </w:rPr>
        <w:t>CAPACITAÇÃO TÉCNICO-</w:t>
      </w:r>
      <w:r w:rsidR="000907BE">
        <w:rPr>
          <w:szCs w:val="22"/>
        </w:rPr>
        <w:t>PROFISSIONAL</w:t>
      </w:r>
    </w:p>
    <w:p w14:paraId="30D93183" w14:textId="77777777" w:rsidR="0033588B" w:rsidRPr="00DC6176" w:rsidRDefault="0033588B" w:rsidP="00244A3B">
      <w:pPr>
        <w:pStyle w:val="PargrafodaLista"/>
        <w:ind w:left="0"/>
        <w:jc w:val="both"/>
        <w:rPr>
          <w:szCs w:val="22"/>
        </w:rPr>
      </w:pPr>
    </w:p>
    <w:p w14:paraId="016105BC" w14:textId="0AFA5479" w:rsidR="00244A3B" w:rsidRPr="00DE4196" w:rsidRDefault="00DE4196" w:rsidP="00DE4196">
      <w:pPr>
        <w:jc w:val="both"/>
        <w:rPr>
          <w:szCs w:val="22"/>
        </w:rPr>
      </w:pPr>
      <w:r w:rsidRPr="002A4D4B">
        <w:rPr>
          <w:b/>
          <w:bCs/>
          <w:szCs w:val="22"/>
        </w:rPr>
        <w:t>a)</w:t>
      </w:r>
      <w:r w:rsidR="000A0B03" w:rsidRPr="00DE4196">
        <w:rPr>
          <w:szCs w:val="22"/>
        </w:rPr>
        <w:t xml:space="preserve"> </w:t>
      </w:r>
      <w:r w:rsidR="00244A3B" w:rsidRPr="00DE4196">
        <w:rPr>
          <w:szCs w:val="22"/>
        </w:rPr>
        <w:t xml:space="preserve">Comprovação de que </w:t>
      </w:r>
      <w:r w:rsidR="000907BE" w:rsidRPr="00DE4196">
        <w:rPr>
          <w:szCs w:val="22"/>
        </w:rPr>
        <w:t xml:space="preserve">o profissional </w:t>
      </w:r>
      <w:r w:rsidR="00244A3B" w:rsidRPr="00DE4196">
        <w:rPr>
          <w:szCs w:val="22"/>
        </w:rPr>
        <w:t>possui capac</w:t>
      </w:r>
      <w:r>
        <w:rPr>
          <w:szCs w:val="22"/>
        </w:rPr>
        <w:t>idade</w:t>
      </w:r>
      <w:r w:rsidR="00DC6176" w:rsidRPr="00DE4196">
        <w:rPr>
          <w:szCs w:val="22"/>
        </w:rPr>
        <w:t xml:space="preserve"> </w:t>
      </w:r>
      <w:r w:rsidR="00244A3B" w:rsidRPr="00DE4196">
        <w:rPr>
          <w:szCs w:val="22"/>
        </w:rPr>
        <w:t>técnico-</w:t>
      </w:r>
      <w:r w:rsidR="000907BE" w:rsidRPr="00DE4196">
        <w:rPr>
          <w:szCs w:val="22"/>
        </w:rPr>
        <w:t>profissional</w:t>
      </w:r>
      <w:r w:rsidR="00244A3B" w:rsidRPr="00DE4196">
        <w:rPr>
          <w:szCs w:val="22"/>
        </w:rPr>
        <w:t xml:space="preserve">, </w:t>
      </w:r>
      <w:r w:rsidR="000A0B03" w:rsidRPr="00DE4196">
        <w:rPr>
          <w:szCs w:val="22"/>
        </w:rPr>
        <w:t>por meio da apresentação de atestado de responsabilidade</w:t>
      </w:r>
      <w:r w:rsidRPr="00DE4196">
        <w:rPr>
          <w:szCs w:val="22"/>
        </w:rPr>
        <w:t xml:space="preserve"> técnica, que demonstrem q</w:t>
      </w:r>
      <w:r>
        <w:rPr>
          <w:szCs w:val="22"/>
        </w:rPr>
        <w:t>u</w:t>
      </w:r>
      <w:r w:rsidRPr="00DE4196">
        <w:rPr>
          <w:szCs w:val="22"/>
        </w:rPr>
        <w:t>e o profissional já elaborou</w:t>
      </w:r>
      <w:r w:rsidR="000A0B03" w:rsidRPr="00DE4196">
        <w:rPr>
          <w:szCs w:val="22"/>
        </w:rPr>
        <w:t xml:space="preserve"> projetos de </w:t>
      </w:r>
      <w:r w:rsidR="007A0F78">
        <w:rPr>
          <w:szCs w:val="22"/>
        </w:rPr>
        <w:t xml:space="preserve">pistas de rolamento (pavimentação, sarjetas, sinalização), edificações, </w:t>
      </w:r>
      <w:r w:rsidR="000A0B03" w:rsidRPr="00DE4196">
        <w:rPr>
          <w:szCs w:val="22"/>
        </w:rPr>
        <w:t>fundações, estruturas de concreto armado</w:t>
      </w:r>
      <w:r w:rsidRPr="00DE4196">
        <w:rPr>
          <w:szCs w:val="22"/>
        </w:rPr>
        <w:t xml:space="preserve">, </w:t>
      </w:r>
      <w:r w:rsidR="00244A3B" w:rsidRPr="00DE4196">
        <w:rPr>
          <w:szCs w:val="22"/>
        </w:rPr>
        <w:t>devendo apresentar a</w:t>
      </w:r>
      <w:r w:rsidRPr="00DE4196">
        <w:rPr>
          <w:szCs w:val="22"/>
        </w:rPr>
        <w:t>s</w:t>
      </w:r>
      <w:r w:rsidR="00244A3B" w:rsidRPr="00DE4196">
        <w:rPr>
          <w:szCs w:val="22"/>
        </w:rPr>
        <w:t xml:space="preserve"> respectiva</w:t>
      </w:r>
      <w:r w:rsidRPr="00DE4196">
        <w:rPr>
          <w:szCs w:val="22"/>
        </w:rPr>
        <w:t>s Anotações de Responsabilidade Técnicas, acompanhadas da</w:t>
      </w:r>
      <w:r w:rsidR="00244A3B" w:rsidRPr="00DE4196">
        <w:rPr>
          <w:szCs w:val="22"/>
        </w:rPr>
        <w:t xml:space="preserve"> Certidão de</w:t>
      </w:r>
      <w:r w:rsidR="003601C6" w:rsidRPr="00DE4196">
        <w:rPr>
          <w:szCs w:val="22"/>
        </w:rPr>
        <w:t xml:space="preserve"> </w:t>
      </w:r>
      <w:r w:rsidR="00244A3B" w:rsidRPr="00DE4196">
        <w:rPr>
          <w:szCs w:val="22"/>
        </w:rPr>
        <w:t>Acervo Técnico (CAT), contendo as seguintes informações:</w:t>
      </w:r>
      <w:r w:rsidRPr="00DE4196">
        <w:rPr>
          <w:szCs w:val="22"/>
        </w:rPr>
        <w:t xml:space="preserve"> n</w:t>
      </w:r>
      <w:r w:rsidR="00244A3B" w:rsidRPr="00DE4196">
        <w:rPr>
          <w:szCs w:val="22"/>
        </w:rPr>
        <w:t>ome da Contratada e da Contratante; identificação do tipo</w:t>
      </w:r>
      <w:r w:rsidR="00DC6176" w:rsidRPr="00DE4196">
        <w:rPr>
          <w:szCs w:val="22"/>
        </w:rPr>
        <w:t xml:space="preserve"> </w:t>
      </w:r>
      <w:r w:rsidR="00244A3B" w:rsidRPr="00DE4196">
        <w:rPr>
          <w:szCs w:val="22"/>
        </w:rPr>
        <w:t>ou natureza da obra; localização da obra; período de execução e descrição dos serviços executados e suas quantidades;</w:t>
      </w:r>
      <w:r w:rsidR="00DC6176" w:rsidRPr="00DE4196">
        <w:rPr>
          <w:szCs w:val="22"/>
        </w:rPr>
        <w:t xml:space="preserve"> </w:t>
      </w:r>
      <w:r w:rsidR="00244A3B" w:rsidRPr="00DE4196">
        <w:rPr>
          <w:szCs w:val="22"/>
        </w:rPr>
        <w:t>que comprove</w:t>
      </w:r>
      <w:r w:rsidR="00DC6176" w:rsidRPr="00DE4196">
        <w:rPr>
          <w:szCs w:val="22"/>
        </w:rPr>
        <w:t xml:space="preserve"> a execução de projetos e fiscalização de obras de obras e serviços de engenharia civil com laudo técnico de acessibilidade.</w:t>
      </w:r>
    </w:p>
    <w:p w14:paraId="7A924862" w14:textId="77777777" w:rsidR="00244A3B" w:rsidRDefault="00244A3B" w:rsidP="00244A3B">
      <w:pPr>
        <w:pStyle w:val="PargrafodaLista"/>
        <w:ind w:left="0"/>
        <w:jc w:val="both"/>
        <w:rPr>
          <w:szCs w:val="22"/>
        </w:rPr>
      </w:pPr>
    </w:p>
    <w:p w14:paraId="749158D4" w14:textId="148ED0E5" w:rsidR="0045094B" w:rsidRPr="00C546BA" w:rsidRDefault="003339BD" w:rsidP="00AF4C6C">
      <w:pPr>
        <w:jc w:val="both"/>
        <w:rPr>
          <w:b/>
          <w:bCs/>
          <w:color w:val="000000"/>
          <w:szCs w:val="22"/>
        </w:rPr>
      </w:pPr>
      <w:r w:rsidRPr="00C546BA">
        <w:rPr>
          <w:b/>
          <w:bCs/>
          <w:color w:val="000000"/>
          <w:szCs w:val="22"/>
        </w:rPr>
        <w:t>5. MODELO DE EXECUÇÃO DO OBJETO</w:t>
      </w:r>
    </w:p>
    <w:p w14:paraId="189F0245" w14:textId="77777777" w:rsidR="0045094B" w:rsidRPr="00C546BA" w:rsidRDefault="0045094B" w:rsidP="002A4D4B">
      <w:pPr>
        <w:pStyle w:val="NormalWeb"/>
        <w:spacing w:before="0" w:beforeAutospacing="0" w:after="0" w:afterAutospacing="0"/>
        <w:jc w:val="center"/>
        <w:rPr>
          <w:rFonts w:ascii="Arial" w:hAnsi="Arial" w:cs="Arial"/>
          <w:color w:val="000000"/>
          <w:sz w:val="22"/>
          <w:szCs w:val="22"/>
        </w:rPr>
      </w:pPr>
    </w:p>
    <w:p w14:paraId="74CEA3E7" w14:textId="4D98FC81" w:rsidR="000C0348" w:rsidRPr="00C546BA" w:rsidRDefault="000C0348" w:rsidP="00C546BA">
      <w:pPr>
        <w:pStyle w:val="NormalWeb"/>
        <w:spacing w:before="0" w:beforeAutospacing="0" w:after="0" w:afterAutospacing="0"/>
        <w:jc w:val="both"/>
        <w:rPr>
          <w:rFonts w:ascii="Arial" w:hAnsi="Arial" w:cs="Arial"/>
          <w:color w:val="000000"/>
          <w:sz w:val="22"/>
          <w:szCs w:val="22"/>
        </w:rPr>
      </w:pPr>
      <w:bookmarkStart w:id="3" w:name="art6xxiiif"/>
      <w:bookmarkEnd w:id="3"/>
      <w:r w:rsidRPr="00C546BA">
        <w:rPr>
          <w:rFonts w:ascii="Arial" w:hAnsi="Arial" w:cs="Arial"/>
          <w:color w:val="000000"/>
          <w:sz w:val="22"/>
          <w:szCs w:val="22"/>
        </w:rPr>
        <w:t xml:space="preserve">Os serviços </w:t>
      </w:r>
      <w:r w:rsidR="009128A5" w:rsidRPr="00C546BA">
        <w:rPr>
          <w:rFonts w:ascii="Arial" w:hAnsi="Arial" w:cs="Arial"/>
          <w:color w:val="000000"/>
          <w:sz w:val="22"/>
          <w:szCs w:val="22"/>
        </w:rPr>
        <w:t>objeto deste termo deverá</w:t>
      </w:r>
      <w:r w:rsidR="007418F9" w:rsidRPr="00C546BA">
        <w:rPr>
          <w:rFonts w:ascii="Arial" w:hAnsi="Arial" w:cs="Arial"/>
          <w:color w:val="000000"/>
          <w:sz w:val="22"/>
          <w:szCs w:val="22"/>
        </w:rPr>
        <w:t xml:space="preserve"> ser executados</w:t>
      </w:r>
      <w:r w:rsidR="00B31BFD">
        <w:rPr>
          <w:rFonts w:ascii="Arial" w:hAnsi="Arial" w:cs="Arial"/>
          <w:color w:val="000000"/>
          <w:sz w:val="22"/>
          <w:szCs w:val="22"/>
        </w:rPr>
        <w:t xml:space="preserve"> </w:t>
      </w:r>
      <w:r w:rsidR="00C313BF">
        <w:rPr>
          <w:rFonts w:ascii="Arial" w:hAnsi="Arial" w:cs="Arial"/>
          <w:color w:val="000000"/>
          <w:sz w:val="22"/>
          <w:szCs w:val="22"/>
        </w:rPr>
        <w:t xml:space="preserve">no período de </w:t>
      </w:r>
      <w:r w:rsidR="006177CC" w:rsidRPr="006177CC">
        <w:rPr>
          <w:rFonts w:ascii="Arial" w:hAnsi="Arial" w:cs="Arial"/>
          <w:color w:val="000000"/>
          <w:sz w:val="22"/>
          <w:szCs w:val="22"/>
        </w:rPr>
        <w:t>08</w:t>
      </w:r>
      <w:r w:rsidR="00D6645D" w:rsidRPr="006177CC">
        <w:rPr>
          <w:rFonts w:ascii="Arial" w:hAnsi="Arial" w:cs="Arial"/>
          <w:color w:val="000000"/>
          <w:sz w:val="22"/>
          <w:szCs w:val="22"/>
        </w:rPr>
        <w:t xml:space="preserve"> de </w:t>
      </w:r>
      <w:r w:rsidR="006177CC" w:rsidRPr="006177CC">
        <w:rPr>
          <w:rFonts w:ascii="Arial" w:hAnsi="Arial" w:cs="Arial"/>
          <w:color w:val="000000"/>
          <w:sz w:val="22"/>
          <w:szCs w:val="22"/>
        </w:rPr>
        <w:t>julho</w:t>
      </w:r>
      <w:r w:rsidR="00D6645D" w:rsidRPr="006177CC">
        <w:rPr>
          <w:rFonts w:ascii="Arial" w:hAnsi="Arial" w:cs="Arial"/>
          <w:color w:val="000000"/>
          <w:sz w:val="22"/>
          <w:szCs w:val="22"/>
        </w:rPr>
        <w:t xml:space="preserve"> de 2024 </w:t>
      </w:r>
      <w:r w:rsidR="00F04BBE" w:rsidRPr="006177CC">
        <w:rPr>
          <w:rFonts w:ascii="Arial" w:hAnsi="Arial" w:cs="Arial"/>
          <w:color w:val="000000"/>
          <w:sz w:val="22"/>
          <w:szCs w:val="22"/>
        </w:rPr>
        <w:t>a</w:t>
      </w:r>
      <w:r w:rsidR="00D6645D" w:rsidRPr="006177CC">
        <w:rPr>
          <w:rFonts w:ascii="Arial" w:hAnsi="Arial" w:cs="Arial"/>
          <w:color w:val="000000"/>
          <w:sz w:val="22"/>
          <w:szCs w:val="22"/>
        </w:rPr>
        <w:t xml:space="preserve"> </w:t>
      </w:r>
      <w:r w:rsidR="006177CC">
        <w:rPr>
          <w:rFonts w:ascii="Arial" w:hAnsi="Arial" w:cs="Arial"/>
          <w:color w:val="000000"/>
          <w:sz w:val="22"/>
          <w:szCs w:val="22"/>
        </w:rPr>
        <w:t>08</w:t>
      </w:r>
      <w:r w:rsidR="00D6645D" w:rsidRPr="006177CC">
        <w:rPr>
          <w:rFonts w:ascii="Arial" w:hAnsi="Arial" w:cs="Arial"/>
          <w:color w:val="000000"/>
          <w:sz w:val="22"/>
          <w:szCs w:val="22"/>
        </w:rPr>
        <w:t xml:space="preserve"> de </w:t>
      </w:r>
      <w:r w:rsidR="006177CC">
        <w:rPr>
          <w:rFonts w:ascii="Arial" w:hAnsi="Arial" w:cs="Arial"/>
          <w:color w:val="000000"/>
          <w:sz w:val="22"/>
          <w:szCs w:val="22"/>
        </w:rPr>
        <w:t>janeiro</w:t>
      </w:r>
      <w:r w:rsidR="007D76A1" w:rsidRPr="006177CC">
        <w:rPr>
          <w:rFonts w:ascii="Arial" w:hAnsi="Arial" w:cs="Arial"/>
          <w:color w:val="000000"/>
          <w:sz w:val="22"/>
          <w:szCs w:val="22"/>
        </w:rPr>
        <w:t xml:space="preserve"> de 202</w:t>
      </w:r>
      <w:r w:rsidR="006177CC">
        <w:rPr>
          <w:rFonts w:ascii="Arial" w:hAnsi="Arial" w:cs="Arial"/>
          <w:color w:val="000000"/>
          <w:sz w:val="22"/>
          <w:szCs w:val="22"/>
        </w:rPr>
        <w:t>5</w:t>
      </w:r>
      <w:r w:rsidR="007D76A1">
        <w:rPr>
          <w:rFonts w:ascii="Arial" w:hAnsi="Arial" w:cs="Arial"/>
          <w:color w:val="000000"/>
          <w:sz w:val="22"/>
          <w:szCs w:val="22"/>
        </w:rPr>
        <w:t xml:space="preserve">, podendo ser renovado caso houver </w:t>
      </w:r>
      <w:r w:rsidR="003A55DD">
        <w:rPr>
          <w:rFonts w:ascii="Arial" w:hAnsi="Arial" w:cs="Arial"/>
          <w:color w:val="000000"/>
          <w:sz w:val="22"/>
          <w:szCs w:val="22"/>
        </w:rPr>
        <w:t>necessidade</w:t>
      </w:r>
      <w:r w:rsidR="007D76A1">
        <w:rPr>
          <w:rFonts w:ascii="Arial" w:hAnsi="Arial" w:cs="Arial"/>
          <w:color w:val="000000"/>
          <w:sz w:val="22"/>
          <w:szCs w:val="22"/>
        </w:rPr>
        <w:t xml:space="preserve"> por parte do Município. </w:t>
      </w:r>
    </w:p>
    <w:p w14:paraId="7ACEDE7A" w14:textId="77777777" w:rsidR="000C0348" w:rsidRPr="00C546BA" w:rsidRDefault="000C0348" w:rsidP="00C546BA">
      <w:pPr>
        <w:pStyle w:val="NormalWeb"/>
        <w:spacing w:before="0" w:beforeAutospacing="0" w:after="0" w:afterAutospacing="0"/>
        <w:jc w:val="both"/>
        <w:rPr>
          <w:rFonts w:ascii="Arial" w:hAnsi="Arial" w:cs="Arial"/>
          <w:color w:val="000000"/>
          <w:sz w:val="22"/>
          <w:szCs w:val="22"/>
        </w:rPr>
      </w:pPr>
    </w:p>
    <w:p w14:paraId="69D0AE10" w14:textId="3672CEE7"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CONTRATO</w:t>
      </w:r>
    </w:p>
    <w:p w14:paraId="2B3B6F20"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4" w:name="art6xxiiig"/>
      <w:bookmarkEnd w:id="4"/>
      <w:r w:rsidRPr="00C546BA">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w:t>
      </w:r>
      <w:r w:rsidRPr="00C546BA">
        <w:rPr>
          <w:rFonts w:eastAsia="Arial"/>
          <w:color w:val="000000"/>
          <w:kern w:val="2"/>
          <w:szCs w:val="22"/>
          <w:lang w:eastAsia="pt-BR"/>
          <w14:ligatures w14:val="standardContextual"/>
        </w:rPr>
        <w:lastRenderedPageBreak/>
        <w:t xml:space="preserve">funcionamento, a fiscalização e a gestão dos contratos, e a atuação da assessoria jurídica e do controle interno no âmbito do Município de Miraguaí, nos termos da Lei Federal nº 14.133/2021”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4519C381"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w:t>
      </w:r>
      <w:r w:rsidRPr="00A43A73">
        <w:rPr>
          <w:kern w:val="2"/>
          <w:szCs w:val="22"/>
          <w:lang w:eastAsia="pt-BR"/>
          <w14:ligatures w14:val="standardContextual"/>
        </w:rPr>
        <w:t>conforme designação p</w:t>
      </w:r>
      <w:r w:rsidR="00A43A73">
        <w:rPr>
          <w:kern w:val="2"/>
          <w:szCs w:val="22"/>
          <w:lang w:eastAsia="pt-BR"/>
          <w14:ligatures w14:val="standardContextual"/>
        </w:rPr>
        <w:t>ela</w:t>
      </w:r>
      <w:r w:rsidRPr="00A43A73">
        <w:rPr>
          <w:kern w:val="2"/>
          <w:szCs w:val="22"/>
          <w:lang w:eastAsia="pt-BR"/>
          <w14:ligatures w14:val="standardContextual"/>
        </w:rPr>
        <w:t xml:space="preserve"> portaria</w:t>
      </w:r>
      <w:r w:rsidR="00A43A73">
        <w:rPr>
          <w:kern w:val="2"/>
          <w:szCs w:val="22"/>
          <w:lang w:eastAsia="pt-BR"/>
          <w14:ligatures w14:val="standardContextual"/>
        </w:rPr>
        <w:t xml:space="preserve"> nº 279/2023</w:t>
      </w:r>
      <w:r w:rsidRPr="00A43A73">
        <w:rPr>
          <w:kern w:val="2"/>
          <w:szCs w:val="22"/>
          <w:lang w:eastAsia="pt-BR"/>
          <w14:ligatures w14:val="standardContextual"/>
        </w:rPr>
        <w:t>.</w:t>
      </w:r>
      <w:r w:rsidRPr="00C546BA">
        <w:rPr>
          <w:kern w:val="2"/>
          <w:szCs w:val="22"/>
          <w:lang w:eastAsia="pt-BR"/>
          <w14:ligatures w14:val="standardContextual"/>
        </w:rPr>
        <w:t xml:space="preserve">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4F497B41" w14:textId="3F151C05" w:rsidR="007418F9" w:rsidRDefault="00017EE4" w:rsidP="00C546BA">
      <w:pPr>
        <w:pStyle w:val="NormalWeb"/>
        <w:spacing w:before="0" w:beforeAutospacing="0" w:after="0" w:afterAutospacing="0"/>
        <w:jc w:val="both"/>
        <w:rPr>
          <w:rFonts w:ascii="Arial" w:hAnsi="Arial" w:cs="Arial"/>
          <w:color w:val="000000"/>
          <w:sz w:val="22"/>
          <w:szCs w:val="22"/>
        </w:rPr>
      </w:pPr>
      <w:bookmarkStart w:id="5" w:name="art6xxiiih"/>
      <w:bookmarkEnd w:id="5"/>
      <w:r w:rsidRPr="00017EE4">
        <w:rPr>
          <w:rFonts w:ascii="Arial" w:hAnsi="Arial" w:cs="Arial"/>
          <w:color w:val="000000"/>
          <w:sz w:val="22"/>
          <w:szCs w:val="22"/>
        </w:rPr>
        <w:t>O pagamento será efetuado de forma mensal mediante apresentação de Nota Fiscal, sempre até o dia 10 (dez) do mês subsequente ao da prestação dos serviços</w:t>
      </w:r>
      <w:r>
        <w:rPr>
          <w:rFonts w:ascii="Arial" w:hAnsi="Arial" w:cs="Arial"/>
          <w:color w:val="000000"/>
          <w:sz w:val="22"/>
          <w:szCs w:val="22"/>
        </w:rPr>
        <w:t>.</w:t>
      </w:r>
    </w:p>
    <w:p w14:paraId="733FA464" w14:textId="77777777" w:rsidR="00017EE4" w:rsidRPr="00C546BA" w:rsidRDefault="00017EE4" w:rsidP="00C546BA">
      <w:pPr>
        <w:pStyle w:val="NormalWeb"/>
        <w:spacing w:before="0" w:beforeAutospacing="0" w:after="0" w:afterAutospacing="0"/>
        <w:jc w:val="both"/>
        <w:rPr>
          <w:rFonts w:ascii="Arial" w:hAnsi="Arial" w:cs="Arial"/>
          <w:color w:val="000000"/>
          <w:sz w:val="22"/>
          <w:szCs w:val="22"/>
        </w:rPr>
      </w:pPr>
    </w:p>
    <w:p w14:paraId="3C1DDD8F" w14:textId="700BB62C" w:rsidR="003339BD" w:rsidRPr="003A55DD"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8. FORMA E CRITÉRIOS DE SELEÇÃO DO FORNECEDOR</w:t>
      </w:r>
      <w:r w:rsidR="00317E8C" w:rsidRPr="00C546BA">
        <w:rPr>
          <w:rFonts w:ascii="Arial" w:hAnsi="Arial" w:cs="Arial"/>
          <w:b/>
          <w:bCs/>
          <w:color w:val="000000"/>
          <w:sz w:val="22"/>
          <w:szCs w:val="22"/>
        </w:rPr>
        <w:t>/PRESTADOR DE SERVIÇO</w:t>
      </w:r>
      <w:bookmarkStart w:id="6" w:name="art6xxiii.i"/>
      <w:bookmarkEnd w:id="6"/>
    </w:p>
    <w:p w14:paraId="5E792910" w14:textId="77777777" w:rsidR="009128A5" w:rsidRDefault="009128A5" w:rsidP="00C546BA">
      <w:pPr>
        <w:pStyle w:val="NormalWeb"/>
        <w:spacing w:before="0" w:beforeAutospacing="0" w:after="0" w:afterAutospacing="0"/>
        <w:jc w:val="both"/>
        <w:rPr>
          <w:rFonts w:ascii="Arial" w:hAnsi="Arial" w:cs="Arial"/>
          <w:color w:val="000000"/>
          <w:sz w:val="22"/>
          <w:szCs w:val="22"/>
        </w:rPr>
      </w:pPr>
    </w:p>
    <w:p w14:paraId="7466649D" w14:textId="6E9ED5B3" w:rsidR="003339BD" w:rsidRDefault="00317E8C"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Conforme disposto no item 4, o futuro contratado será selecionado mediante processo </w:t>
      </w:r>
      <w:r w:rsidR="003A55DD">
        <w:rPr>
          <w:rFonts w:ascii="Arial" w:hAnsi="Arial" w:cs="Arial"/>
          <w:color w:val="000000"/>
          <w:sz w:val="22"/>
          <w:szCs w:val="22"/>
        </w:rPr>
        <w:t>de Dispensa de Licitação</w:t>
      </w:r>
      <w:r w:rsidR="00E830EB" w:rsidRPr="00C546BA">
        <w:rPr>
          <w:rFonts w:ascii="Arial" w:hAnsi="Arial" w:cs="Arial"/>
          <w:color w:val="000000"/>
          <w:sz w:val="22"/>
          <w:szCs w:val="22"/>
        </w:rPr>
        <w:t>, enquadrando-se nos</w:t>
      </w:r>
      <w:r w:rsidR="00944B76">
        <w:rPr>
          <w:rFonts w:ascii="Arial" w:hAnsi="Arial" w:cs="Arial"/>
          <w:color w:val="000000"/>
          <w:sz w:val="22"/>
          <w:szCs w:val="22"/>
        </w:rPr>
        <w:t xml:space="preserve"> limites do Artigo 75, Inciso I</w:t>
      </w:r>
      <w:r w:rsidR="00E830EB" w:rsidRPr="00C546BA">
        <w:rPr>
          <w:rFonts w:ascii="Arial" w:hAnsi="Arial" w:cs="Arial"/>
          <w:color w:val="000000"/>
          <w:sz w:val="22"/>
          <w:szCs w:val="22"/>
        </w:rPr>
        <w:t xml:space="preserve"> da Lei Federal 14.133/2021.</w:t>
      </w:r>
    </w:p>
    <w:p w14:paraId="752FC970" w14:textId="6E9D3C3A" w:rsidR="007A2101" w:rsidRPr="00C546BA" w:rsidRDefault="007A2101" w:rsidP="00C546BA">
      <w:pPr>
        <w:pStyle w:val="NormalWeb"/>
        <w:spacing w:before="0" w:beforeAutospacing="0" w:after="0" w:afterAutospacing="0"/>
        <w:jc w:val="both"/>
        <w:rPr>
          <w:rFonts w:ascii="Arial" w:hAnsi="Arial" w:cs="Arial"/>
          <w:color w:val="000000"/>
          <w:sz w:val="22"/>
          <w:szCs w:val="22"/>
        </w:rPr>
      </w:pPr>
      <w:r w:rsidRPr="007A2101">
        <w:rPr>
          <w:rFonts w:ascii="Arial" w:hAnsi="Arial" w:cs="Arial"/>
          <w:color w:val="000000"/>
          <w:sz w:val="22"/>
          <w:szCs w:val="22"/>
        </w:rPr>
        <w:t>A escolha da proposta mais vantajosa foi decorrente de uma prévia pesquisa de mercad</w:t>
      </w:r>
      <w:r>
        <w:rPr>
          <w:rFonts w:ascii="Arial" w:hAnsi="Arial" w:cs="Arial"/>
          <w:color w:val="000000"/>
          <w:sz w:val="22"/>
          <w:szCs w:val="22"/>
        </w:rPr>
        <w:t>o, o que</w:t>
      </w:r>
      <w:r w:rsidRPr="007A2101">
        <w:rPr>
          <w:rFonts w:ascii="Arial" w:hAnsi="Arial" w:cs="Arial"/>
          <w:color w:val="000000"/>
          <w:sz w:val="22"/>
          <w:szCs w:val="22"/>
        </w:rPr>
        <w:t xml:space="preserve"> permite inferir que os preços </w:t>
      </w:r>
      <w:r w:rsidR="009128A5" w:rsidRPr="007A2101">
        <w:rPr>
          <w:rFonts w:ascii="Arial" w:hAnsi="Arial" w:cs="Arial"/>
          <w:color w:val="000000"/>
          <w:sz w:val="22"/>
          <w:szCs w:val="22"/>
        </w:rPr>
        <w:t>se encontram</w:t>
      </w:r>
      <w:r w:rsidRPr="007A2101">
        <w:rPr>
          <w:rFonts w:ascii="Arial" w:hAnsi="Arial" w:cs="Arial"/>
          <w:color w:val="000000"/>
          <w:sz w:val="22"/>
          <w:szCs w:val="22"/>
        </w:rPr>
        <w:t xml:space="preserve"> compatível com a realidade mercadológica.</w:t>
      </w:r>
    </w:p>
    <w:p w14:paraId="32393D94" w14:textId="5A8137FA" w:rsidR="00317E8C" w:rsidRDefault="007A2101" w:rsidP="00C546BA">
      <w:pPr>
        <w:pStyle w:val="NormalWeb"/>
        <w:spacing w:before="0" w:beforeAutospacing="0" w:after="0" w:afterAutospacing="0"/>
        <w:jc w:val="both"/>
        <w:rPr>
          <w:rFonts w:ascii="Arial" w:hAnsi="Arial" w:cs="Arial"/>
          <w:color w:val="000000"/>
          <w:sz w:val="22"/>
          <w:szCs w:val="22"/>
        </w:rPr>
      </w:pPr>
      <w:r w:rsidRPr="007A2101">
        <w:rPr>
          <w:rFonts w:ascii="Arial" w:hAnsi="Arial" w:cs="Arial"/>
          <w:color w:val="000000"/>
          <w:sz w:val="22"/>
          <w:szCs w:val="22"/>
        </w:rPr>
        <w:t>Atrela-se tanto à justificativa de preço, quanto à habilitação e qualificação do contratado</w:t>
      </w:r>
      <w:r w:rsidR="007015D2">
        <w:rPr>
          <w:rFonts w:ascii="Arial" w:hAnsi="Arial" w:cs="Arial"/>
          <w:color w:val="000000"/>
          <w:sz w:val="22"/>
          <w:szCs w:val="22"/>
        </w:rPr>
        <w:t>, estando dentro dos valores encontrados junto ao Licitacon, bem como foi o menor preço obtido junto a potenciais fornecedores</w:t>
      </w:r>
      <w:r w:rsidR="002A4D4B">
        <w:rPr>
          <w:rFonts w:ascii="Arial" w:hAnsi="Arial" w:cs="Arial"/>
          <w:color w:val="000000"/>
          <w:sz w:val="22"/>
          <w:szCs w:val="22"/>
        </w:rPr>
        <w:t xml:space="preserve">. </w:t>
      </w:r>
    </w:p>
    <w:p w14:paraId="0045147E" w14:textId="77777777" w:rsidR="007A2101" w:rsidRPr="00C546BA" w:rsidRDefault="007A2101" w:rsidP="00C546BA">
      <w:pPr>
        <w:pStyle w:val="NormalWeb"/>
        <w:spacing w:before="0" w:beforeAutospacing="0" w:after="0" w:afterAutospacing="0"/>
        <w:jc w:val="both"/>
        <w:rPr>
          <w:rFonts w:ascii="Arial" w:hAnsi="Arial" w:cs="Arial"/>
          <w:color w:val="000000"/>
          <w:sz w:val="22"/>
          <w:szCs w:val="22"/>
        </w:rPr>
      </w:pPr>
    </w:p>
    <w:p w14:paraId="27B33F02" w14:textId="73116CB0"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p>
    <w:p w14:paraId="2EBBF2F4" w14:textId="09273544"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bookmarkStart w:id="7" w:name="art6xxiiij"/>
      <w:bookmarkEnd w:id="7"/>
    </w:p>
    <w:p w14:paraId="70D1FC5C" w14:textId="43448B67" w:rsidR="00B31BFD" w:rsidRPr="00C546BA" w:rsidRDefault="00317E8C" w:rsidP="00C546BA">
      <w:pPr>
        <w:jc w:val="both"/>
        <w:rPr>
          <w:szCs w:val="22"/>
        </w:rPr>
      </w:pPr>
      <w:r w:rsidRPr="00C546BA">
        <w:rPr>
          <w:szCs w:val="22"/>
        </w:rPr>
        <w:t>Estima-se para a contratação almejada o valor total de</w:t>
      </w:r>
      <w:r w:rsidR="00BE4AAD" w:rsidRPr="00C546BA">
        <w:rPr>
          <w:szCs w:val="22"/>
        </w:rPr>
        <w:t xml:space="preserve"> </w:t>
      </w:r>
      <w:r w:rsidRPr="00C546BA">
        <w:rPr>
          <w:szCs w:val="22"/>
        </w:rPr>
        <w:t>R$</w:t>
      </w:r>
      <w:r w:rsidR="0076178F" w:rsidRPr="00C546BA">
        <w:rPr>
          <w:szCs w:val="22"/>
        </w:rPr>
        <w:t xml:space="preserve"> </w:t>
      </w:r>
      <w:r w:rsidR="006177CC">
        <w:rPr>
          <w:szCs w:val="22"/>
        </w:rPr>
        <w:t>31.200</w:t>
      </w:r>
      <w:r w:rsidR="003A55DD">
        <w:rPr>
          <w:szCs w:val="22"/>
        </w:rPr>
        <w:t>,00</w:t>
      </w:r>
      <w:r w:rsidR="0055235A" w:rsidRPr="00C546BA">
        <w:rPr>
          <w:szCs w:val="22"/>
        </w:rPr>
        <w:t xml:space="preserve"> (</w:t>
      </w:r>
      <w:r w:rsidR="006177CC">
        <w:rPr>
          <w:szCs w:val="22"/>
        </w:rPr>
        <w:t>trinta e um mil e duzentos</w:t>
      </w:r>
      <w:r w:rsidR="003A55DD">
        <w:rPr>
          <w:szCs w:val="22"/>
        </w:rPr>
        <w:t xml:space="preserve"> reais</w:t>
      </w:r>
      <w:r w:rsidR="0055235A" w:rsidRPr="00C546BA">
        <w:rPr>
          <w:szCs w:val="22"/>
        </w:rPr>
        <w:t>), conforme especificado abaixo:</w:t>
      </w:r>
    </w:p>
    <w:p w14:paraId="3CF7BD40" w14:textId="3EEDCB39" w:rsidR="00317E8C" w:rsidRPr="00C546BA" w:rsidRDefault="00317E8C" w:rsidP="00C546BA">
      <w:pPr>
        <w:jc w:val="center"/>
        <w:rPr>
          <w:b/>
          <w:szCs w:val="22"/>
        </w:rPr>
      </w:pPr>
    </w:p>
    <w:tbl>
      <w:tblPr>
        <w:tblW w:w="5000" w:type="pct"/>
        <w:tblLook w:val="0600" w:firstRow="0" w:lastRow="0" w:firstColumn="0" w:lastColumn="0" w:noHBand="1" w:noVBand="1"/>
      </w:tblPr>
      <w:tblGrid>
        <w:gridCol w:w="1205"/>
        <w:gridCol w:w="3550"/>
        <w:gridCol w:w="1534"/>
        <w:gridCol w:w="1345"/>
        <w:gridCol w:w="1417"/>
      </w:tblGrid>
      <w:tr w:rsidR="00BE4AAD" w:rsidRPr="00AE3554" w14:paraId="62CE1D50" w14:textId="5504181F" w:rsidTr="00AE3554">
        <w:trPr>
          <w:trHeight w:val="492"/>
        </w:trPr>
        <w:tc>
          <w:tcPr>
            <w:tcW w:w="6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6EAEB" w14:textId="77777777" w:rsidR="00BE4AAD" w:rsidRPr="00AE3554" w:rsidRDefault="00BE4AAD" w:rsidP="00C546BA">
            <w:pPr>
              <w:jc w:val="both"/>
              <w:rPr>
                <w:b/>
                <w:sz w:val="20"/>
              </w:rPr>
            </w:pPr>
            <w:bookmarkStart w:id="8" w:name="_Hlk160023680"/>
            <w:r w:rsidRPr="00AE3554">
              <w:rPr>
                <w:b/>
                <w:sz w:val="20"/>
              </w:rPr>
              <w:t>Item</w:t>
            </w:r>
          </w:p>
        </w:tc>
        <w:tc>
          <w:tcPr>
            <w:tcW w:w="1976"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745F19CD" w14:textId="77777777" w:rsidR="00BE4AAD" w:rsidRPr="00AE3554" w:rsidRDefault="00BE4AAD" w:rsidP="00C546BA">
            <w:pPr>
              <w:jc w:val="both"/>
              <w:rPr>
                <w:b/>
                <w:sz w:val="20"/>
              </w:rPr>
            </w:pPr>
            <w:r w:rsidRPr="00AE3554">
              <w:rPr>
                <w:b/>
                <w:sz w:val="20"/>
              </w:rPr>
              <w:t>DESCRIÇÃO/</w:t>
            </w:r>
          </w:p>
          <w:p w14:paraId="7F6DC4E8" w14:textId="77777777" w:rsidR="00BE4AAD" w:rsidRPr="00AE3554" w:rsidRDefault="00BE4AAD" w:rsidP="00C546BA">
            <w:pPr>
              <w:jc w:val="both"/>
              <w:rPr>
                <w:b/>
                <w:sz w:val="20"/>
              </w:rPr>
            </w:pPr>
            <w:r w:rsidRPr="00AE3554">
              <w:rPr>
                <w:b/>
                <w:sz w:val="20"/>
              </w:rPr>
              <w:t>ESPECIFICAÇÃO</w:t>
            </w:r>
          </w:p>
        </w:tc>
        <w:tc>
          <w:tcPr>
            <w:tcW w:w="82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127E6CD" w14:textId="77777777" w:rsidR="00BE4AAD" w:rsidRPr="00AE3554" w:rsidRDefault="00BE4AAD" w:rsidP="00C546BA">
            <w:pPr>
              <w:jc w:val="both"/>
              <w:rPr>
                <w:b/>
                <w:sz w:val="20"/>
              </w:rPr>
            </w:pPr>
            <w:r w:rsidRPr="00AE3554">
              <w:rPr>
                <w:b/>
                <w:sz w:val="20"/>
              </w:rPr>
              <w:t>QUANTIDADE</w:t>
            </w:r>
          </w:p>
        </w:tc>
        <w:tc>
          <w:tcPr>
            <w:tcW w:w="758" w:type="pct"/>
            <w:tcBorders>
              <w:top w:val="single" w:sz="8" w:space="0" w:color="000000"/>
              <w:bottom w:val="single" w:sz="8" w:space="0" w:color="000000"/>
              <w:right w:val="single" w:sz="8" w:space="0" w:color="000000"/>
            </w:tcBorders>
          </w:tcPr>
          <w:p w14:paraId="2C511B7A" w14:textId="7EE5EBF0" w:rsidR="00BE4AAD" w:rsidRPr="00AE3554" w:rsidRDefault="00BE4AAD" w:rsidP="00C546BA">
            <w:pPr>
              <w:jc w:val="both"/>
              <w:rPr>
                <w:b/>
                <w:sz w:val="20"/>
              </w:rPr>
            </w:pPr>
            <w:r w:rsidRPr="00AE3554">
              <w:rPr>
                <w:b/>
                <w:sz w:val="20"/>
              </w:rPr>
              <w:t>VALOR UNIT.</w:t>
            </w:r>
            <w:r w:rsidR="007A2101">
              <w:rPr>
                <w:b/>
                <w:sz w:val="20"/>
              </w:rPr>
              <w:t xml:space="preserve"> MENSAL</w:t>
            </w:r>
          </w:p>
        </w:tc>
        <w:tc>
          <w:tcPr>
            <w:tcW w:w="756" w:type="pct"/>
            <w:tcBorders>
              <w:top w:val="single" w:sz="8" w:space="0" w:color="000000"/>
              <w:bottom w:val="single" w:sz="8" w:space="0" w:color="000000"/>
              <w:right w:val="single" w:sz="8" w:space="0" w:color="000000"/>
            </w:tcBorders>
          </w:tcPr>
          <w:p w14:paraId="191E324F" w14:textId="0234E950" w:rsidR="00BE4AAD" w:rsidRPr="00AE3554" w:rsidRDefault="00BE4AAD" w:rsidP="00C546BA">
            <w:pPr>
              <w:jc w:val="both"/>
              <w:rPr>
                <w:b/>
                <w:sz w:val="20"/>
              </w:rPr>
            </w:pPr>
            <w:r w:rsidRPr="00AE3554">
              <w:rPr>
                <w:b/>
                <w:sz w:val="20"/>
              </w:rPr>
              <w:t>VALOR TOTAL</w:t>
            </w:r>
          </w:p>
        </w:tc>
      </w:tr>
      <w:tr w:rsidR="00BE4AAD" w:rsidRPr="00AE3554" w14:paraId="627B3940" w14:textId="367CBA65" w:rsidTr="00AE3554">
        <w:trPr>
          <w:trHeight w:val="720"/>
        </w:trPr>
        <w:tc>
          <w:tcPr>
            <w:tcW w:w="68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84773E9" w14:textId="77777777" w:rsidR="00BE4AAD" w:rsidRPr="00AE3554" w:rsidRDefault="00BE4AAD" w:rsidP="00C546BA">
            <w:pPr>
              <w:jc w:val="both"/>
              <w:rPr>
                <w:b/>
                <w:sz w:val="20"/>
              </w:rPr>
            </w:pPr>
            <w:r w:rsidRPr="00AE3554">
              <w:rPr>
                <w:b/>
                <w:sz w:val="20"/>
              </w:rPr>
              <w:t>01</w:t>
            </w:r>
          </w:p>
        </w:tc>
        <w:tc>
          <w:tcPr>
            <w:tcW w:w="1976" w:type="pct"/>
            <w:tcBorders>
              <w:bottom w:val="single" w:sz="8" w:space="0" w:color="000000"/>
              <w:right w:val="single" w:sz="8" w:space="0" w:color="000000"/>
            </w:tcBorders>
            <w:tcMar>
              <w:top w:w="100" w:type="dxa"/>
              <w:left w:w="100" w:type="dxa"/>
              <w:bottom w:w="100" w:type="dxa"/>
              <w:right w:w="100" w:type="dxa"/>
            </w:tcMar>
          </w:tcPr>
          <w:p w14:paraId="08367010" w14:textId="55C7DA4E" w:rsidR="00BE4AAD" w:rsidRPr="00AE3554" w:rsidRDefault="003A55DD" w:rsidP="007A2101">
            <w:pPr>
              <w:jc w:val="both"/>
              <w:rPr>
                <w:b/>
                <w:sz w:val="20"/>
              </w:rPr>
            </w:pPr>
            <w:r w:rsidRPr="003A55DD">
              <w:rPr>
                <w:b/>
                <w:sz w:val="20"/>
              </w:rPr>
              <w:t xml:space="preserve">Prestação de serviços técnicos profissionais de engenharia civil, como elaboração de projetos técnicos, planilhas orçamentárias, memoriais descritivos de obras, avaliações, planejamento, elaboração, detalhamento, correção e/ou revisão de projetos, bem como assessoria técnica especializada e apoio, supervisão e fiscalização das obras executadas pelo Município de Miraguaí-RS. Os serviços objeto deste item deverá ser prestados </w:t>
            </w:r>
            <w:r w:rsidR="009128A5">
              <w:rPr>
                <w:b/>
                <w:sz w:val="20"/>
              </w:rPr>
              <w:t>d</w:t>
            </w:r>
            <w:r w:rsidRPr="003A55DD">
              <w:rPr>
                <w:b/>
                <w:sz w:val="20"/>
              </w:rPr>
              <w:t xml:space="preserve">e forma presencial, junto a Administração Municipal, em especial à Secretaria de Planejamento, com uma carga </w:t>
            </w:r>
            <w:r w:rsidRPr="003A55DD">
              <w:rPr>
                <w:b/>
                <w:sz w:val="20"/>
              </w:rPr>
              <w:lastRenderedPageBreak/>
              <w:t>horária semanal de 2</w:t>
            </w:r>
            <w:r w:rsidR="00F478CE">
              <w:rPr>
                <w:b/>
                <w:sz w:val="20"/>
              </w:rPr>
              <w:t>4</w:t>
            </w:r>
            <w:r w:rsidRPr="003A55DD">
              <w:rPr>
                <w:b/>
                <w:sz w:val="20"/>
              </w:rPr>
              <w:t xml:space="preserve"> (vinte</w:t>
            </w:r>
            <w:r w:rsidR="00F478CE">
              <w:rPr>
                <w:b/>
                <w:sz w:val="20"/>
              </w:rPr>
              <w:t xml:space="preserve"> e quatro</w:t>
            </w:r>
            <w:r w:rsidRPr="003A55DD">
              <w:rPr>
                <w:b/>
                <w:sz w:val="20"/>
              </w:rPr>
              <w:t>) horas. O atendimento a Administração Municipal, deverá ser realizado in loco 05 vezes na semana de segundas às sextas feiras</w:t>
            </w:r>
            <w:r w:rsidR="009128A5">
              <w:rPr>
                <w:b/>
                <w:sz w:val="20"/>
              </w:rPr>
              <w:t>.</w:t>
            </w:r>
          </w:p>
        </w:tc>
        <w:tc>
          <w:tcPr>
            <w:tcW w:w="829" w:type="pct"/>
            <w:tcBorders>
              <w:bottom w:val="single" w:sz="8" w:space="0" w:color="000000"/>
              <w:right w:val="single" w:sz="8" w:space="0" w:color="000000"/>
            </w:tcBorders>
            <w:tcMar>
              <w:top w:w="100" w:type="dxa"/>
              <w:left w:w="100" w:type="dxa"/>
              <w:bottom w:w="100" w:type="dxa"/>
              <w:right w:w="100" w:type="dxa"/>
            </w:tcMar>
          </w:tcPr>
          <w:p w14:paraId="2B75D50E" w14:textId="5B601BDC" w:rsidR="00BE4AAD" w:rsidRPr="00AE3554" w:rsidRDefault="009128A5" w:rsidP="00C546BA">
            <w:pPr>
              <w:jc w:val="right"/>
              <w:rPr>
                <w:b/>
                <w:sz w:val="20"/>
              </w:rPr>
            </w:pPr>
            <w:r>
              <w:rPr>
                <w:b/>
                <w:sz w:val="20"/>
              </w:rPr>
              <w:lastRenderedPageBreak/>
              <w:t>06</w:t>
            </w:r>
            <w:r w:rsidR="003A55DD">
              <w:rPr>
                <w:b/>
                <w:sz w:val="20"/>
              </w:rPr>
              <w:t xml:space="preserve"> meses</w:t>
            </w:r>
          </w:p>
        </w:tc>
        <w:tc>
          <w:tcPr>
            <w:tcW w:w="758" w:type="pct"/>
            <w:tcBorders>
              <w:bottom w:val="single" w:sz="8" w:space="0" w:color="000000"/>
              <w:right w:val="single" w:sz="8" w:space="0" w:color="000000"/>
            </w:tcBorders>
          </w:tcPr>
          <w:p w14:paraId="65172E8F" w14:textId="657BB882" w:rsidR="00BE4AAD" w:rsidRPr="00B86BF2" w:rsidRDefault="006177CC" w:rsidP="003A55DD">
            <w:pPr>
              <w:jc w:val="right"/>
              <w:rPr>
                <w:b/>
                <w:sz w:val="20"/>
              </w:rPr>
            </w:pPr>
            <w:r w:rsidRPr="00B86BF2">
              <w:rPr>
                <w:b/>
                <w:sz w:val="20"/>
              </w:rPr>
              <w:t>5.200,00</w:t>
            </w:r>
          </w:p>
        </w:tc>
        <w:tc>
          <w:tcPr>
            <w:tcW w:w="756" w:type="pct"/>
            <w:tcBorders>
              <w:bottom w:val="single" w:sz="8" w:space="0" w:color="000000"/>
              <w:right w:val="single" w:sz="8" w:space="0" w:color="000000"/>
            </w:tcBorders>
          </w:tcPr>
          <w:p w14:paraId="6A078949" w14:textId="50DC4661" w:rsidR="00BE4AAD" w:rsidRPr="00B86BF2" w:rsidRDefault="00BE4AAD" w:rsidP="003A55DD">
            <w:pPr>
              <w:jc w:val="right"/>
              <w:rPr>
                <w:b/>
                <w:sz w:val="20"/>
              </w:rPr>
            </w:pPr>
            <w:r w:rsidRPr="00B86BF2">
              <w:rPr>
                <w:b/>
                <w:sz w:val="20"/>
              </w:rPr>
              <w:t xml:space="preserve">R$ </w:t>
            </w:r>
            <w:r w:rsidR="006177CC" w:rsidRPr="00B86BF2">
              <w:rPr>
                <w:b/>
                <w:sz w:val="20"/>
              </w:rPr>
              <w:t>31.200</w:t>
            </w:r>
            <w:r w:rsidR="003A55DD" w:rsidRPr="00B86BF2">
              <w:rPr>
                <w:b/>
                <w:sz w:val="20"/>
              </w:rPr>
              <w:t>,00</w:t>
            </w:r>
          </w:p>
        </w:tc>
      </w:tr>
      <w:bookmarkEnd w:id="8"/>
    </w:tbl>
    <w:p w14:paraId="2259BD88" w14:textId="77777777" w:rsidR="00BE4AAD" w:rsidRPr="00C546BA" w:rsidRDefault="00BE4AAD" w:rsidP="00C546BA">
      <w:pPr>
        <w:jc w:val="both"/>
        <w:rPr>
          <w:b/>
          <w:szCs w:val="22"/>
        </w:rPr>
      </w:pPr>
    </w:p>
    <w:p w14:paraId="15E8A889" w14:textId="77777777" w:rsidR="00E9280A" w:rsidRDefault="00E9280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Default="00B31BFD" w:rsidP="00C546BA">
      <w:pPr>
        <w:jc w:val="both"/>
        <w:rPr>
          <w:rFonts w:eastAsia="Arial"/>
          <w:kern w:val="2"/>
          <w:szCs w:val="22"/>
          <w:lang w:eastAsia="pt-BR"/>
          <w14:ligatures w14:val="standardContextual"/>
        </w:rPr>
      </w:pPr>
    </w:p>
    <w:p w14:paraId="6ECBF9DA" w14:textId="37227C3D" w:rsidR="003E19DA" w:rsidRDefault="00E9280A" w:rsidP="00C546BA">
      <w:pPr>
        <w:jc w:val="both"/>
        <w:rPr>
          <w:rFonts w:eastAsia="Arial"/>
          <w:kern w:val="2"/>
          <w:szCs w:val="22"/>
          <w:lang w:eastAsia="pt-BR"/>
          <w14:ligatures w14:val="standardContextual"/>
        </w:rPr>
      </w:pPr>
      <w:r w:rsidRPr="00C546BA">
        <w:rPr>
          <w:rFonts w:eastAsia="Arial"/>
          <w:kern w:val="2"/>
          <w:szCs w:val="22"/>
          <w:lang w:eastAsia="pt-BR"/>
          <w14:ligatures w14:val="standardContextual"/>
        </w:rPr>
        <w:t xml:space="preserve">Destaca-se que, para a obtenção dos valores de referência foi realizada pesquisa </w:t>
      </w:r>
      <w:r w:rsidR="00CD2936">
        <w:rPr>
          <w:rFonts w:eastAsia="Arial"/>
          <w:kern w:val="2"/>
          <w:szCs w:val="22"/>
          <w:lang w:eastAsia="pt-BR"/>
          <w14:ligatures w14:val="standardContextual"/>
        </w:rPr>
        <w:t xml:space="preserve">com potenciais fornecedores, e também </w:t>
      </w:r>
      <w:r w:rsidR="001C4E6E">
        <w:rPr>
          <w:rFonts w:eastAsia="Arial"/>
          <w:kern w:val="2"/>
          <w:szCs w:val="22"/>
          <w:lang w:eastAsia="pt-BR"/>
          <w14:ligatures w14:val="standardContextual"/>
        </w:rPr>
        <w:t>verificação de compatibilidade de valores junto ao</w:t>
      </w:r>
      <w:r w:rsidR="009744C0">
        <w:rPr>
          <w:rFonts w:eastAsia="Arial"/>
          <w:kern w:val="2"/>
          <w:szCs w:val="22"/>
          <w:lang w:eastAsia="pt-BR"/>
          <w14:ligatures w14:val="standardContextual"/>
        </w:rPr>
        <w:t xml:space="preserve"> </w:t>
      </w:r>
      <w:r w:rsidR="00CD2936">
        <w:rPr>
          <w:rFonts w:eastAsia="Arial"/>
          <w:kern w:val="2"/>
          <w:szCs w:val="22"/>
          <w:lang w:eastAsia="pt-BR"/>
          <w14:ligatures w14:val="standardContextual"/>
        </w:rPr>
        <w:t>portal</w:t>
      </w:r>
      <w:r w:rsidR="009744C0">
        <w:rPr>
          <w:rFonts w:eastAsia="Arial"/>
          <w:kern w:val="2"/>
          <w:szCs w:val="22"/>
          <w:lang w:eastAsia="pt-BR"/>
          <w14:ligatures w14:val="standardContextual"/>
        </w:rPr>
        <w:t xml:space="preserve"> Licitacon</w:t>
      </w:r>
      <w:r w:rsidR="00B86BF2">
        <w:rPr>
          <w:rFonts w:eastAsia="Arial"/>
          <w:kern w:val="2"/>
          <w:szCs w:val="22"/>
          <w:lang w:eastAsia="pt-BR"/>
          <w14:ligatures w14:val="standardContextual"/>
        </w:rPr>
        <w:t>.</w:t>
      </w:r>
    </w:p>
    <w:p w14:paraId="41050B7F" w14:textId="7996F115" w:rsidR="001C4E6E" w:rsidRDefault="001C4E6E" w:rsidP="00C546BA">
      <w:pPr>
        <w:jc w:val="both"/>
        <w:rPr>
          <w:rFonts w:eastAsia="Arial"/>
          <w:kern w:val="2"/>
          <w:szCs w:val="22"/>
          <w:lang w:eastAsia="pt-BR"/>
          <w14:ligatures w14:val="standardContextual"/>
        </w:rPr>
      </w:pPr>
    </w:p>
    <w:p w14:paraId="0B0CB1BC" w14:textId="77777777" w:rsidR="001C4E6E" w:rsidRDefault="001C4E6E" w:rsidP="001C4E6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Justifica-se a escolha das empresas que foram encaminhadas solicitações de cotações, em razão de serem empresas que prestam serviços de engenharia no município e em suas proximidades, considerando que o fornecimento dos serviços se dará de forma presencial, junto a sede da prefeitura municipal. </w:t>
      </w:r>
    </w:p>
    <w:p w14:paraId="2EABACB0" w14:textId="77777777" w:rsidR="001C4E6E" w:rsidRPr="00C546BA" w:rsidRDefault="001C4E6E" w:rsidP="00C546BA">
      <w:pPr>
        <w:jc w:val="both"/>
        <w:rPr>
          <w:rFonts w:eastAsia="Arial"/>
          <w:kern w:val="2"/>
          <w:szCs w:val="22"/>
          <w:lang w:eastAsia="pt-BR"/>
          <w14:ligatures w14:val="standardContextual"/>
        </w:rPr>
      </w:pPr>
    </w:p>
    <w:p w14:paraId="223D0C3E" w14:textId="77777777" w:rsidR="003E19DA" w:rsidRPr="00C546BA" w:rsidRDefault="003E19DA" w:rsidP="00C546BA">
      <w:pPr>
        <w:pStyle w:val="NormalWeb"/>
        <w:spacing w:before="0" w:beforeAutospacing="0" w:after="0" w:afterAutospacing="0"/>
        <w:jc w:val="both"/>
        <w:rPr>
          <w:rFonts w:ascii="Arial" w:hAnsi="Arial" w:cs="Arial"/>
          <w:b/>
          <w:bCs/>
          <w:color w:val="000000"/>
          <w:sz w:val="22"/>
          <w:szCs w:val="22"/>
        </w:rPr>
      </w:pPr>
    </w:p>
    <w:p w14:paraId="6E3C3C8E" w14:textId="2D07FBA4"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344706D" w14:textId="77777777" w:rsidR="00B31BFD" w:rsidRDefault="00B31BFD" w:rsidP="00B31BFD">
      <w:pPr>
        <w:jc w:val="both"/>
        <w:rPr>
          <w:rFonts w:eastAsia="Arial"/>
          <w:kern w:val="2"/>
          <w:szCs w:val="22"/>
          <w:lang w:eastAsia="pt-BR"/>
          <w14:ligatures w14:val="standardContextual"/>
        </w:rPr>
      </w:pPr>
    </w:p>
    <w:p w14:paraId="0E32B3C3" w14:textId="477C3685" w:rsidR="003E19DA" w:rsidRPr="00C546BA" w:rsidRDefault="003E19D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O dispêndio financeiro decorrente da contratação ora pretendida decorrerá da dotação orçamentária:</w:t>
      </w:r>
    </w:p>
    <w:p w14:paraId="4A27085F" w14:textId="7A6BB5E2" w:rsidR="003E19DA" w:rsidRPr="00B86BF2" w:rsidRDefault="003E19DA" w:rsidP="00C546BA">
      <w:pPr>
        <w:jc w:val="both"/>
        <w:rPr>
          <w:rFonts w:eastAsia="Arial"/>
          <w:kern w:val="2"/>
          <w:szCs w:val="22"/>
          <w:lang w:eastAsia="pt-BR"/>
          <w14:ligatures w14:val="standardContextual"/>
        </w:rPr>
      </w:pPr>
      <w:r w:rsidRPr="00B86BF2">
        <w:rPr>
          <w:rFonts w:eastAsia="Arial"/>
          <w:kern w:val="2"/>
          <w:szCs w:val="22"/>
          <w:lang w:eastAsia="pt-BR"/>
          <w14:ligatures w14:val="standardContextual"/>
        </w:rPr>
        <w:t xml:space="preserve">Órgão: </w:t>
      </w:r>
      <w:r w:rsidR="00944B76" w:rsidRPr="00B86BF2">
        <w:rPr>
          <w:rFonts w:eastAsia="Arial"/>
          <w:kern w:val="2"/>
          <w:szCs w:val="22"/>
          <w:lang w:eastAsia="pt-BR"/>
          <w14:ligatures w14:val="standardContextual"/>
        </w:rPr>
        <w:t>13</w:t>
      </w:r>
      <w:r w:rsidRPr="00B86BF2">
        <w:rPr>
          <w:rFonts w:eastAsia="Arial"/>
          <w:kern w:val="2"/>
          <w:szCs w:val="22"/>
          <w:lang w:eastAsia="pt-BR"/>
          <w14:ligatures w14:val="standardContextual"/>
        </w:rPr>
        <w:t xml:space="preserve"> - SECRETARIA MUNICIPAL DE </w:t>
      </w:r>
      <w:r w:rsidR="00944B76" w:rsidRPr="00B86BF2">
        <w:rPr>
          <w:rFonts w:eastAsia="Arial"/>
          <w:kern w:val="2"/>
          <w:szCs w:val="22"/>
          <w:lang w:eastAsia="pt-BR"/>
          <w14:ligatures w14:val="standardContextual"/>
        </w:rPr>
        <w:t>PLANEJAMENTO</w:t>
      </w:r>
    </w:p>
    <w:p w14:paraId="5678F7C2" w14:textId="112D9EDC" w:rsidR="003E19DA" w:rsidRPr="00B86BF2" w:rsidRDefault="003E19DA" w:rsidP="00C546BA">
      <w:pPr>
        <w:jc w:val="both"/>
        <w:rPr>
          <w:rFonts w:eastAsia="Arial"/>
          <w:kern w:val="2"/>
          <w:szCs w:val="22"/>
          <w:lang w:eastAsia="pt-BR"/>
          <w14:ligatures w14:val="standardContextual"/>
        </w:rPr>
      </w:pPr>
      <w:r w:rsidRPr="00B86BF2">
        <w:rPr>
          <w:rFonts w:eastAsia="Arial"/>
          <w:kern w:val="2"/>
          <w:szCs w:val="22"/>
          <w:lang w:eastAsia="pt-BR"/>
          <w14:ligatures w14:val="standardContextual"/>
        </w:rPr>
        <w:t>Unidade Orçamentária: 0</w:t>
      </w:r>
      <w:r w:rsidR="00293484" w:rsidRPr="00B86BF2">
        <w:rPr>
          <w:rFonts w:eastAsia="Arial"/>
          <w:kern w:val="2"/>
          <w:szCs w:val="22"/>
          <w:lang w:eastAsia="pt-BR"/>
          <w14:ligatures w14:val="standardContextual"/>
        </w:rPr>
        <w:t>4</w:t>
      </w:r>
      <w:r w:rsidR="00944B76" w:rsidRPr="00B86BF2">
        <w:rPr>
          <w:rFonts w:eastAsia="Arial"/>
          <w:kern w:val="2"/>
          <w:szCs w:val="22"/>
          <w:lang w:eastAsia="pt-BR"/>
          <w14:ligatures w14:val="standardContextual"/>
        </w:rPr>
        <w:t xml:space="preserve"> </w:t>
      </w:r>
      <w:r w:rsidRPr="00B86BF2">
        <w:rPr>
          <w:rFonts w:eastAsia="Arial"/>
          <w:kern w:val="2"/>
          <w:szCs w:val="22"/>
          <w:lang w:eastAsia="pt-BR"/>
          <w14:ligatures w14:val="standardContextual"/>
        </w:rPr>
        <w:t xml:space="preserve">– </w:t>
      </w:r>
      <w:r w:rsidR="0054210A" w:rsidRPr="00B86BF2">
        <w:rPr>
          <w:rFonts w:eastAsia="Arial"/>
          <w:kern w:val="2"/>
          <w:szCs w:val="22"/>
          <w:lang w:eastAsia="pt-BR"/>
          <w14:ligatures w14:val="standardContextual"/>
        </w:rPr>
        <w:t xml:space="preserve">Secretaria Municipal de </w:t>
      </w:r>
      <w:r w:rsidR="00293484" w:rsidRPr="00B86BF2">
        <w:rPr>
          <w:rFonts w:eastAsia="Arial"/>
          <w:kern w:val="2"/>
          <w:szCs w:val="22"/>
          <w:lang w:eastAsia="pt-BR"/>
          <w14:ligatures w14:val="standardContextual"/>
        </w:rPr>
        <w:t>Educação</w:t>
      </w:r>
      <w:r w:rsidR="0054210A" w:rsidRPr="00B86BF2">
        <w:rPr>
          <w:rFonts w:eastAsia="Arial"/>
          <w:kern w:val="2"/>
          <w:szCs w:val="22"/>
          <w:lang w:eastAsia="pt-BR"/>
          <w14:ligatures w14:val="standardContextual"/>
        </w:rPr>
        <w:t xml:space="preserve">– </w:t>
      </w:r>
      <w:r w:rsidR="00293484" w:rsidRPr="00B86BF2">
        <w:rPr>
          <w:rFonts w:eastAsia="Arial"/>
          <w:kern w:val="2"/>
          <w:szCs w:val="22"/>
          <w:lang w:eastAsia="pt-BR"/>
          <w14:ligatures w14:val="standardContextual"/>
        </w:rPr>
        <w:t>Recursos Próprios.</w:t>
      </w:r>
    </w:p>
    <w:p w14:paraId="79C59FBF" w14:textId="2E447933" w:rsidR="003E19DA" w:rsidRPr="00B86BF2" w:rsidRDefault="003E19DA" w:rsidP="00C546BA">
      <w:pPr>
        <w:jc w:val="both"/>
        <w:rPr>
          <w:rFonts w:eastAsia="Arial"/>
          <w:kern w:val="2"/>
          <w:szCs w:val="22"/>
          <w:lang w:eastAsia="pt-BR"/>
          <w14:ligatures w14:val="standardContextual"/>
        </w:rPr>
      </w:pPr>
      <w:r w:rsidRPr="00B86BF2">
        <w:rPr>
          <w:rFonts w:eastAsia="Arial"/>
          <w:kern w:val="2"/>
          <w:szCs w:val="22"/>
          <w:lang w:eastAsia="pt-BR"/>
          <w14:ligatures w14:val="standardContextual"/>
        </w:rPr>
        <w:t>Proj./Atividade: 2</w:t>
      </w:r>
      <w:r w:rsidR="00B31BFD" w:rsidRPr="00B86BF2">
        <w:rPr>
          <w:rFonts w:eastAsia="Arial"/>
          <w:kern w:val="2"/>
          <w:szCs w:val="22"/>
          <w:lang w:eastAsia="pt-BR"/>
          <w14:ligatures w14:val="standardContextual"/>
        </w:rPr>
        <w:t>.0</w:t>
      </w:r>
      <w:r w:rsidR="00944B76" w:rsidRPr="00B86BF2">
        <w:rPr>
          <w:rFonts w:eastAsia="Arial"/>
          <w:kern w:val="2"/>
          <w:szCs w:val="22"/>
          <w:lang w:eastAsia="pt-BR"/>
          <w14:ligatures w14:val="standardContextual"/>
        </w:rPr>
        <w:t>90</w:t>
      </w:r>
      <w:r w:rsidRPr="00B86BF2">
        <w:rPr>
          <w:rFonts w:eastAsia="Arial"/>
          <w:kern w:val="2"/>
          <w:szCs w:val="22"/>
          <w:lang w:eastAsia="pt-BR"/>
          <w14:ligatures w14:val="standardContextual"/>
        </w:rPr>
        <w:t xml:space="preserve"> – </w:t>
      </w:r>
      <w:r w:rsidR="00944B76" w:rsidRPr="00B86BF2">
        <w:rPr>
          <w:rFonts w:eastAsia="Arial"/>
          <w:kern w:val="2"/>
          <w:szCs w:val="22"/>
          <w:lang w:eastAsia="pt-BR"/>
          <w14:ligatures w14:val="standardContextual"/>
        </w:rPr>
        <w:t>Administração Geral – Secretaria do Planejamento</w:t>
      </w:r>
      <w:r w:rsidR="00293484" w:rsidRPr="00B86BF2">
        <w:rPr>
          <w:rFonts w:eastAsia="Arial"/>
          <w:kern w:val="2"/>
          <w:szCs w:val="22"/>
          <w:lang w:eastAsia="pt-BR"/>
          <w14:ligatures w14:val="standardContextual"/>
        </w:rPr>
        <w:t>.</w:t>
      </w:r>
    </w:p>
    <w:p w14:paraId="2D8E4D29" w14:textId="2344BB3D" w:rsidR="003E19DA" w:rsidRPr="00C546BA" w:rsidRDefault="003E19DA" w:rsidP="00C546BA">
      <w:pPr>
        <w:jc w:val="both"/>
        <w:rPr>
          <w:rFonts w:eastAsia="Arial"/>
          <w:kern w:val="2"/>
          <w:szCs w:val="22"/>
          <w:lang w:eastAsia="pt-BR"/>
          <w14:ligatures w14:val="standardContextual"/>
        </w:rPr>
      </w:pPr>
      <w:r w:rsidRPr="00B86BF2">
        <w:rPr>
          <w:rFonts w:eastAsia="Arial"/>
          <w:kern w:val="2"/>
          <w:szCs w:val="22"/>
          <w:lang w:eastAsia="pt-BR"/>
          <w14:ligatures w14:val="standardContextual"/>
        </w:rPr>
        <w:t xml:space="preserve">Elementos: </w:t>
      </w:r>
      <w:r w:rsidR="00944B76" w:rsidRPr="00B86BF2">
        <w:rPr>
          <w:rFonts w:eastAsia="Arial"/>
          <w:kern w:val="2"/>
          <w:szCs w:val="22"/>
          <w:lang w:eastAsia="pt-BR"/>
          <w14:ligatures w14:val="standardContextual"/>
        </w:rPr>
        <w:t>409</w:t>
      </w:r>
      <w:r w:rsidR="00B31BFD" w:rsidRPr="00B86BF2">
        <w:rPr>
          <w:rFonts w:eastAsia="Arial"/>
          <w:kern w:val="2"/>
          <w:szCs w:val="22"/>
          <w:lang w:eastAsia="pt-BR"/>
          <w14:ligatures w14:val="standardContextual"/>
        </w:rPr>
        <w:t xml:space="preserve"> </w:t>
      </w:r>
      <w:r w:rsidRPr="00B86BF2">
        <w:rPr>
          <w:rFonts w:eastAsia="Arial"/>
          <w:kern w:val="2"/>
          <w:szCs w:val="22"/>
          <w:lang w:eastAsia="pt-BR"/>
          <w14:ligatures w14:val="standardContextual"/>
        </w:rPr>
        <w:t>- 3.3.90.3</w:t>
      </w:r>
      <w:r w:rsidR="0054210A" w:rsidRPr="00B86BF2">
        <w:rPr>
          <w:rFonts w:eastAsia="Arial"/>
          <w:kern w:val="2"/>
          <w:szCs w:val="22"/>
          <w:lang w:eastAsia="pt-BR"/>
          <w14:ligatures w14:val="standardContextual"/>
        </w:rPr>
        <w:t>9.00.00.00.00.05</w:t>
      </w:r>
      <w:r w:rsidR="00B31BFD" w:rsidRPr="00B86BF2">
        <w:rPr>
          <w:rFonts w:eastAsia="Arial"/>
          <w:kern w:val="2"/>
          <w:szCs w:val="22"/>
          <w:lang w:eastAsia="pt-BR"/>
          <w14:ligatures w14:val="standardContextual"/>
        </w:rPr>
        <w:t>0</w:t>
      </w:r>
      <w:r w:rsidRPr="00B86BF2">
        <w:rPr>
          <w:rFonts w:eastAsia="Arial"/>
          <w:kern w:val="2"/>
          <w:szCs w:val="22"/>
          <w:lang w:eastAsia="pt-BR"/>
          <w14:ligatures w14:val="standardContextual"/>
        </w:rPr>
        <w:t>0 – Outros Serviços de Terceiros Pessoa Jurídica.</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5E726E2C" w:rsidR="00AF43CC" w:rsidRDefault="00584795" w:rsidP="00F47315">
      <w:pPr>
        <w:jc w:val="center"/>
        <w:rPr>
          <w:szCs w:val="22"/>
        </w:rPr>
      </w:pPr>
      <w:r w:rsidRPr="00C546BA">
        <w:rPr>
          <w:szCs w:val="22"/>
        </w:rPr>
        <w:t xml:space="preserve">Miraguaí – RS, </w:t>
      </w:r>
      <w:r w:rsidR="00E8254C">
        <w:rPr>
          <w:szCs w:val="22"/>
        </w:rPr>
        <w:t>0</w:t>
      </w:r>
      <w:r w:rsidR="003601C6">
        <w:rPr>
          <w:szCs w:val="22"/>
        </w:rPr>
        <w:t>3</w:t>
      </w:r>
      <w:r w:rsidRPr="00C546BA">
        <w:rPr>
          <w:szCs w:val="22"/>
        </w:rPr>
        <w:t xml:space="preserve"> de </w:t>
      </w:r>
      <w:r w:rsidR="00894604">
        <w:rPr>
          <w:szCs w:val="22"/>
        </w:rPr>
        <w:t>ju</w:t>
      </w:r>
      <w:r w:rsidR="00E8254C">
        <w:rPr>
          <w:szCs w:val="22"/>
        </w:rPr>
        <w:t>l</w:t>
      </w:r>
      <w:r w:rsidR="00894604">
        <w:rPr>
          <w:szCs w:val="22"/>
        </w:rPr>
        <w:t>ho</w:t>
      </w:r>
      <w:r w:rsidRPr="00C546BA">
        <w:rPr>
          <w:szCs w:val="22"/>
        </w:rPr>
        <w:t xml:space="preserve"> de 2024.</w:t>
      </w:r>
    </w:p>
    <w:p w14:paraId="5360BE06" w14:textId="77777777" w:rsidR="00FB0375" w:rsidRDefault="00FB0375" w:rsidP="00F47315">
      <w:pPr>
        <w:jc w:val="center"/>
        <w:rPr>
          <w:szCs w:val="22"/>
        </w:rPr>
      </w:pPr>
    </w:p>
    <w:p w14:paraId="697AF54D" w14:textId="77777777" w:rsidR="00B31BFD" w:rsidRPr="00C546BA" w:rsidRDefault="00B31BFD" w:rsidP="00F47315">
      <w:pPr>
        <w:jc w:val="center"/>
        <w:rPr>
          <w:szCs w:val="22"/>
        </w:rPr>
      </w:pPr>
    </w:p>
    <w:p w14:paraId="70CBF8EF" w14:textId="5C19D8FE" w:rsidR="00766056" w:rsidRPr="00C546BA" w:rsidRDefault="00766056" w:rsidP="00F47315">
      <w:pPr>
        <w:jc w:val="center"/>
        <w:rPr>
          <w:szCs w:val="22"/>
        </w:rPr>
      </w:pPr>
      <w:r w:rsidRPr="00C546BA">
        <w:rPr>
          <w:szCs w:val="22"/>
        </w:rPr>
        <w:t>______________________________</w:t>
      </w:r>
    </w:p>
    <w:p w14:paraId="333289B5" w14:textId="11E055AD" w:rsidR="009744C0" w:rsidRDefault="00944B76" w:rsidP="00F47315">
      <w:pPr>
        <w:jc w:val="center"/>
        <w:rPr>
          <w:b/>
          <w:bCs/>
          <w:i/>
          <w:iCs/>
          <w:szCs w:val="22"/>
        </w:rPr>
      </w:pPr>
      <w:r>
        <w:rPr>
          <w:b/>
          <w:bCs/>
          <w:i/>
          <w:iCs/>
          <w:szCs w:val="22"/>
        </w:rPr>
        <w:t>Eduarda Herrmann Politowski</w:t>
      </w:r>
    </w:p>
    <w:p w14:paraId="65C569D1" w14:textId="5C30E010" w:rsidR="007563C9" w:rsidRPr="009744C0" w:rsidRDefault="007563C9" w:rsidP="00F47315">
      <w:pPr>
        <w:jc w:val="center"/>
        <w:rPr>
          <w:i/>
          <w:iCs/>
          <w:szCs w:val="22"/>
        </w:rPr>
      </w:pPr>
      <w:r>
        <w:rPr>
          <w:b/>
          <w:bCs/>
          <w:i/>
          <w:iCs/>
          <w:szCs w:val="22"/>
        </w:rPr>
        <w:t xml:space="preserve">Sec. </w:t>
      </w:r>
      <w:r w:rsidR="00293484">
        <w:rPr>
          <w:b/>
          <w:bCs/>
          <w:i/>
          <w:iCs/>
          <w:szCs w:val="22"/>
        </w:rPr>
        <w:t>Municipal d</w:t>
      </w:r>
      <w:r>
        <w:rPr>
          <w:b/>
          <w:bCs/>
          <w:i/>
          <w:iCs/>
          <w:szCs w:val="22"/>
        </w:rPr>
        <w:t xml:space="preserve">e </w:t>
      </w:r>
      <w:r w:rsidR="00944B76">
        <w:rPr>
          <w:b/>
          <w:bCs/>
          <w:i/>
          <w:iCs/>
          <w:szCs w:val="22"/>
        </w:rPr>
        <w:t>Coordenação e Planejamento</w:t>
      </w:r>
    </w:p>
    <w:sectPr w:rsidR="007563C9" w:rsidRPr="009744C0"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5F914" w14:textId="77777777" w:rsidR="00074101" w:rsidRDefault="00074101">
      <w:r>
        <w:separator/>
      </w:r>
    </w:p>
  </w:endnote>
  <w:endnote w:type="continuationSeparator" w:id="0">
    <w:p w14:paraId="08D43FD8" w14:textId="77777777" w:rsidR="00074101" w:rsidRDefault="0007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D222B1">
          <w:rPr>
            <w:noProof/>
          </w:rPr>
          <w:t>2</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0BBD7" w14:textId="77777777" w:rsidR="00074101" w:rsidRDefault="00074101">
      <w:r>
        <w:separator/>
      </w:r>
    </w:p>
  </w:footnote>
  <w:footnote w:type="continuationSeparator" w:id="0">
    <w:p w14:paraId="75F37E83" w14:textId="77777777" w:rsidR="00074101" w:rsidRDefault="00074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3D7163D"/>
    <w:multiLevelType w:val="hybridMultilevel"/>
    <w:tmpl w:val="BED0DE8C"/>
    <w:lvl w:ilvl="0" w:tplc="37B46AF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0040FC"/>
    <w:multiLevelType w:val="hybridMultilevel"/>
    <w:tmpl w:val="05EECA02"/>
    <w:lvl w:ilvl="0" w:tplc="BC3CD9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30585506">
    <w:abstractNumId w:val="0"/>
  </w:num>
  <w:num w:numId="2" w16cid:durableId="696932099">
    <w:abstractNumId w:val="1"/>
  </w:num>
  <w:num w:numId="3" w16cid:durableId="163982089">
    <w:abstractNumId w:val="6"/>
  </w:num>
  <w:num w:numId="4" w16cid:durableId="1608122409">
    <w:abstractNumId w:val="2"/>
  </w:num>
  <w:num w:numId="5" w16cid:durableId="1350136229">
    <w:abstractNumId w:val="5"/>
  </w:num>
  <w:num w:numId="6" w16cid:durableId="161705690">
    <w:abstractNumId w:val="4"/>
  </w:num>
  <w:num w:numId="7" w16cid:durableId="668825314">
    <w:abstractNumId w:val="9"/>
  </w:num>
  <w:num w:numId="8" w16cid:durableId="857156159">
    <w:abstractNumId w:val="8"/>
  </w:num>
  <w:num w:numId="9" w16cid:durableId="163129070">
    <w:abstractNumId w:val="3"/>
  </w:num>
  <w:num w:numId="10" w16cid:durableId="1194688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13502"/>
    <w:rsid w:val="00017EE4"/>
    <w:rsid w:val="0002783F"/>
    <w:rsid w:val="00034C98"/>
    <w:rsid w:val="00053E01"/>
    <w:rsid w:val="00054D2D"/>
    <w:rsid w:val="00056018"/>
    <w:rsid w:val="000579E5"/>
    <w:rsid w:val="000632BB"/>
    <w:rsid w:val="00071ED4"/>
    <w:rsid w:val="00073C0E"/>
    <w:rsid w:val="00074101"/>
    <w:rsid w:val="00076E4E"/>
    <w:rsid w:val="000907BE"/>
    <w:rsid w:val="000921AB"/>
    <w:rsid w:val="00092A81"/>
    <w:rsid w:val="000A0B03"/>
    <w:rsid w:val="000B091B"/>
    <w:rsid w:val="000B3422"/>
    <w:rsid w:val="000B4D10"/>
    <w:rsid w:val="000C0348"/>
    <w:rsid w:val="000C0B7D"/>
    <w:rsid w:val="000C7C30"/>
    <w:rsid w:val="000E417E"/>
    <w:rsid w:val="00112C7B"/>
    <w:rsid w:val="001132CB"/>
    <w:rsid w:val="00115E99"/>
    <w:rsid w:val="00120E0C"/>
    <w:rsid w:val="001225C3"/>
    <w:rsid w:val="00123E80"/>
    <w:rsid w:val="00135D0E"/>
    <w:rsid w:val="0015727E"/>
    <w:rsid w:val="0016054F"/>
    <w:rsid w:val="00170234"/>
    <w:rsid w:val="0018150E"/>
    <w:rsid w:val="00181FE2"/>
    <w:rsid w:val="0019568D"/>
    <w:rsid w:val="001A2624"/>
    <w:rsid w:val="001B124B"/>
    <w:rsid w:val="001C3A0F"/>
    <w:rsid w:val="001C4E6E"/>
    <w:rsid w:val="001D16D4"/>
    <w:rsid w:val="001D4F88"/>
    <w:rsid w:val="00203C09"/>
    <w:rsid w:val="0020551E"/>
    <w:rsid w:val="00231F44"/>
    <w:rsid w:val="002345E1"/>
    <w:rsid w:val="0024029F"/>
    <w:rsid w:val="00241818"/>
    <w:rsid w:val="0024323B"/>
    <w:rsid w:val="00244A3B"/>
    <w:rsid w:val="00247EDE"/>
    <w:rsid w:val="00257E37"/>
    <w:rsid w:val="00260DC0"/>
    <w:rsid w:val="002754A6"/>
    <w:rsid w:val="0028692C"/>
    <w:rsid w:val="00293484"/>
    <w:rsid w:val="002A4D4B"/>
    <w:rsid w:val="002B1997"/>
    <w:rsid w:val="002B3B55"/>
    <w:rsid w:val="002D163D"/>
    <w:rsid w:val="002D406A"/>
    <w:rsid w:val="002D5F07"/>
    <w:rsid w:val="002E1F7B"/>
    <w:rsid w:val="002F1E48"/>
    <w:rsid w:val="002F26B5"/>
    <w:rsid w:val="00304421"/>
    <w:rsid w:val="003071B2"/>
    <w:rsid w:val="00312632"/>
    <w:rsid w:val="00317E8C"/>
    <w:rsid w:val="00322D62"/>
    <w:rsid w:val="003323D2"/>
    <w:rsid w:val="003339BD"/>
    <w:rsid w:val="0033588B"/>
    <w:rsid w:val="0033619B"/>
    <w:rsid w:val="003518BE"/>
    <w:rsid w:val="00357F2C"/>
    <w:rsid w:val="003601C6"/>
    <w:rsid w:val="00360953"/>
    <w:rsid w:val="0037226D"/>
    <w:rsid w:val="003764A9"/>
    <w:rsid w:val="0037799F"/>
    <w:rsid w:val="00387AA6"/>
    <w:rsid w:val="00393C26"/>
    <w:rsid w:val="003A1A5C"/>
    <w:rsid w:val="003A55DD"/>
    <w:rsid w:val="003B677C"/>
    <w:rsid w:val="003D2016"/>
    <w:rsid w:val="003D4B43"/>
    <w:rsid w:val="003E19DA"/>
    <w:rsid w:val="003F372D"/>
    <w:rsid w:val="00401BA4"/>
    <w:rsid w:val="00401C3A"/>
    <w:rsid w:val="00410ADF"/>
    <w:rsid w:val="00413681"/>
    <w:rsid w:val="00432C82"/>
    <w:rsid w:val="004346C6"/>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C072E"/>
    <w:rsid w:val="004D14A5"/>
    <w:rsid w:val="004D4E67"/>
    <w:rsid w:val="004D675A"/>
    <w:rsid w:val="004D6DBE"/>
    <w:rsid w:val="004D72FC"/>
    <w:rsid w:val="004E4F74"/>
    <w:rsid w:val="00502E0D"/>
    <w:rsid w:val="00513513"/>
    <w:rsid w:val="00520F9B"/>
    <w:rsid w:val="005241FD"/>
    <w:rsid w:val="005337F0"/>
    <w:rsid w:val="00533B87"/>
    <w:rsid w:val="00535E75"/>
    <w:rsid w:val="0054210A"/>
    <w:rsid w:val="005437B2"/>
    <w:rsid w:val="0055235A"/>
    <w:rsid w:val="005578C9"/>
    <w:rsid w:val="005643B5"/>
    <w:rsid w:val="00571991"/>
    <w:rsid w:val="00571FEB"/>
    <w:rsid w:val="00581217"/>
    <w:rsid w:val="00584795"/>
    <w:rsid w:val="00590B3B"/>
    <w:rsid w:val="00592EA8"/>
    <w:rsid w:val="005A1890"/>
    <w:rsid w:val="005A2613"/>
    <w:rsid w:val="005A7BCE"/>
    <w:rsid w:val="005B1006"/>
    <w:rsid w:val="005D0A15"/>
    <w:rsid w:val="005D1434"/>
    <w:rsid w:val="005E4757"/>
    <w:rsid w:val="005F4B9E"/>
    <w:rsid w:val="0060287D"/>
    <w:rsid w:val="00603115"/>
    <w:rsid w:val="00613399"/>
    <w:rsid w:val="006177CC"/>
    <w:rsid w:val="00620EED"/>
    <w:rsid w:val="006212C8"/>
    <w:rsid w:val="00627A6A"/>
    <w:rsid w:val="00630C8F"/>
    <w:rsid w:val="00635162"/>
    <w:rsid w:val="00645DCB"/>
    <w:rsid w:val="006578F8"/>
    <w:rsid w:val="006632EC"/>
    <w:rsid w:val="00686EA3"/>
    <w:rsid w:val="006B1DC9"/>
    <w:rsid w:val="006C3941"/>
    <w:rsid w:val="006C78F7"/>
    <w:rsid w:val="006D06E4"/>
    <w:rsid w:val="006E29C6"/>
    <w:rsid w:val="006F13FA"/>
    <w:rsid w:val="006F7A58"/>
    <w:rsid w:val="007015D2"/>
    <w:rsid w:val="00706FCD"/>
    <w:rsid w:val="00712342"/>
    <w:rsid w:val="00720D03"/>
    <w:rsid w:val="00720FDF"/>
    <w:rsid w:val="00726AAE"/>
    <w:rsid w:val="0073053E"/>
    <w:rsid w:val="00732F1B"/>
    <w:rsid w:val="00736BB3"/>
    <w:rsid w:val="0074088D"/>
    <w:rsid w:val="007418F9"/>
    <w:rsid w:val="00744451"/>
    <w:rsid w:val="00746DA5"/>
    <w:rsid w:val="0074738C"/>
    <w:rsid w:val="007563C9"/>
    <w:rsid w:val="00757551"/>
    <w:rsid w:val="0076178F"/>
    <w:rsid w:val="00766056"/>
    <w:rsid w:val="00770CB0"/>
    <w:rsid w:val="00774485"/>
    <w:rsid w:val="007A019D"/>
    <w:rsid w:val="007A0F78"/>
    <w:rsid w:val="007A2101"/>
    <w:rsid w:val="007A5E07"/>
    <w:rsid w:val="007C0E10"/>
    <w:rsid w:val="007D1EC9"/>
    <w:rsid w:val="007D3A9D"/>
    <w:rsid w:val="007D76A1"/>
    <w:rsid w:val="007E7737"/>
    <w:rsid w:val="007F6228"/>
    <w:rsid w:val="008013D6"/>
    <w:rsid w:val="00813C3A"/>
    <w:rsid w:val="0081748B"/>
    <w:rsid w:val="00823732"/>
    <w:rsid w:val="00825E47"/>
    <w:rsid w:val="0083187F"/>
    <w:rsid w:val="00833D8E"/>
    <w:rsid w:val="00855A5B"/>
    <w:rsid w:val="008709B2"/>
    <w:rsid w:val="00881C74"/>
    <w:rsid w:val="0088253E"/>
    <w:rsid w:val="00886A7A"/>
    <w:rsid w:val="0089125B"/>
    <w:rsid w:val="00893E75"/>
    <w:rsid w:val="00894604"/>
    <w:rsid w:val="00896676"/>
    <w:rsid w:val="0089786B"/>
    <w:rsid w:val="008B398A"/>
    <w:rsid w:val="008C23C6"/>
    <w:rsid w:val="008C4775"/>
    <w:rsid w:val="008D3A67"/>
    <w:rsid w:val="008F3C7B"/>
    <w:rsid w:val="008F4385"/>
    <w:rsid w:val="00901B56"/>
    <w:rsid w:val="009057D3"/>
    <w:rsid w:val="0090749C"/>
    <w:rsid w:val="009103C4"/>
    <w:rsid w:val="009128A5"/>
    <w:rsid w:val="00917447"/>
    <w:rsid w:val="00933A18"/>
    <w:rsid w:val="00934C46"/>
    <w:rsid w:val="00944B76"/>
    <w:rsid w:val="00946011"/>
    <w:rsid w:val="009538DB"/>
    <w:rsid w:val="009600DD"/>
    <w:rsid w:val="00962181"/>
    <w:rsid w:val="0096624A"/>
    <w:rsid w:val="009744C0"/>
    <w:rsid w:val="009927AC"/>
    <w:rsid w:val="009966BE"/>
    <w:rsid w:val="009A5A67"/>
    <w:rsid w:val="009C26E9"/>
    <w:rsid w:val="009C3170"/>
    <w:rsid w:val="009C5BC6"/>
    <w:rsid w:val="009D0FC5"/>
    <w:rsid w:val="009D1080"/>
    <w:rsid w:val="009D48B5"/>
    <w:rsid w:val="009F5767"/>
    <w:rsid w:val="009F6A6F"/>
    <w:rsid w:val="00A04BBC"/>
    <w:rsid w:val="00A10C77"/>
    <w:rsid w:val="00A14341"/>
    <w:rsid w:val="00A17AB4"/>
    <w:rsid w:val="00A21CB3"/>
    <w:rsid w:val="00A23FF2"/>
    <w:rsid w:val="00A25301"/>
    <w:rsid w:val="00A41F1E"/>
    <w:rsid w:val="00A43A73"/>
    <w:rsid w:val="00A52D48"/>
    <w:rsid w:val="00A82DB3"/>
    <w:rsid w:val="00A94C95"/>
    <w:rsid w:val="00A96191"/>
    <w:rsid w:val="00AA0827"/>
    <w:rsid w:val="00AA1058"/>
    <w:rsid w:val="00AA5971"/>
    <w:rsid w:val="00AA7C51"/>
    <w:rsid w:val="00AC4E37"/>
    <w:rsid w:val="00AC69E9"/>
    <w:rsid w:val="00AC6DE8"/>
    <w:rsid w:val="00AE3554"/>
    <w:rsid w:val="00AE66AB"/>
    <w:rsid w:val="00AF43CC"/>
    <w:rsid w:val="00AF4C6C"/>
    <w:rsid w:val="00B0143C"/>
    <w:rsid w:val="00B04BBE"/>
    <w:rsid w:val="00B1151E"/>
    <w:rsid w:val="00B158A8"/>
    <w:rsid w:val="00B31BFD"/>
    <w:rsid w:val="00B33E44"/>
    <w:rsid w:val="00B41026"/>
    <w:rsid w:val="00B44F41"/>
    <w:rsid w:val="00B82CB8"/>
    <w:rsid w:val="00B86BF2"/>
    <w:rsid w:val="00B96321"/>
    <w:rsid w:val="00B96D5C"/>
    <w:rsid w:val="00BA7EC0"/>
    <w:rsid w:val="00BC6F52"/>
    <w:rsid w:val="00BE4AAD"/>
    <w:rsid w:val="00BF288C"/>
    <w:rsid w:val="00C05ADB"/>
    <w:rsid w:val="00C117BA"/>
    <w:rsid w:val="00C1309F"/>
    <w:rsid w:val="00C13492"/>
    <w:rsid w:val="00C1565E"/>
    <w:rsid w:val="00C17098"/>
    <w:rsid w:val="00C238D7"/>
    <w:rsid w:val="00C313BF"/>
    <w:rsid w:val="00C31B32"/>
    <w:rsid w:val="00C4112F"/>
    <w:rsid w:val="00C546BA"/>
    <w:rsid w:val="00C602C7"/>
    <w:rsid w:val="00C64969"/>
    <w:rsid w:val="00C742D1"/>
    <w:rsid w:val="00C7783A"/>
    <w:rsid w:val="00C80474"/>
    <w:rsid w:val="00C829DF"/>
    <w:rsid w:val="00C90F73"/>
    <w:rsid w:val="00C949F0"/>
    <w:rsid w:val="00C94E71"/>
    <w:rsid w:val="00C96ABB"/>
    <w:rsid w:val="00CA1144"/>
    <w:rsid w:val="00CB6315"/>
    <w:rsid w:val="00CC16CF"/>
    <w:rsid w:val="00CC37BB"/>
    <w:rsid w:val="00CC6C90"/>
    <w:rsid w:val="00CD1323"/>
    <w:rsid w:val="00CD2936"/>
    <w:rsid w:val="00CD642D"/>
    <w:rsid w:val="00CD7855"/>
    <w:rsid w:val="00CE2C30"/>
    <w:rsid w:val="00CF0C1D"/>
    <w:rsid w:val="00D008B8"/>
    <w:rsid w:val="00D16074"/>
    <w:rsid w:val="00D222B1"/>
    <w:rsid w:val="00D277CD"/>
    <w:rsid w:val="00D31BAD"/>
    <w:rsid w:val="00D44CBC"/>
    <w:rsid w:val="00D452AD"/>
    <w:rsid w:val="00D46563"/>
    <w:rsid w:val="00D50ACD"/>
    <w:rsid w:val="00D6645D"/>
    <w:rsid w:val="00D66959"/>
    <w:rsid w:val="00D7410F"/>
    <w:rsid w:val="00D75ECB"/>
    <w:rsid w:val="00D77493"/>
    <w:rsid w:val="00D77F33"/>
    <w:rsid w:val="00DA1885"/>
    <w:rsid w:val="00DA63B7"/>
    <w:rsid w:val="00DA7412"/>
    <w:rsid w:val="00DB70C9"/>
    <w:rsid w:val="00DC018A"/>
    <w:rsid w:val="00DC6176"/>
    <w:rsid w:val="00DD01B8"/>
    <w:rsid w:val="00DD2112"/>
    <w:rsid w:val="00DE0B44"/>
    <w:rsid w:val="00DE34B5"/>
    <w:rsid w:val="00DE3DC8"/>
    <w:rsid w:val="00DE4196"/>
    <w:rsid w:val="00DF0F86"/>
    <w:rsid w:val="00DF17E5"/>
    <w:rsid w:val="00DF7B37"/>
    <w:rsid w:val="00E07291"/>
    <w:rsid w:val="00E100BA"/>
    <w:rsid w:val="00E23A28"/>
    <w:rsid w:val="00E33A43"/>
    <w:rsid w:val="00E404B4"/>
    <w:rsid w:val="00E40AD7"/>
    <w:rsid w:val="00E55CB8"/>
    <w:rsid w:val="00E569FF"/>
    <w:rsid w:val="00E56A69"/>
    <w:rsid w:val="00E60B44"/>
    <w:rsid w:val="00E63DFF"/>
    <w:rsid w:val="00E705CB"/>
    <w:rsid w:val="00E7224F"/>
    <w:rsid w:val="00E74498"/>
    <w:rsid w:val="00E80693"/>
    <w:rsid w:val="00E8254C"/>
    <w:rsid w:val="00E830EB"/>
    <w:rsid w:val="00E9280A"/>
    <w:rsid w:val="00EA57E0"/>
    <w:rsid w:val="00EB0EA8"/>
    <w:rsid w:val="00EB12F8"/>
    <w:rsid w:val="00EB3014"/>
    <w:rsid w:val="00EB5414"/>
    <w:rsid w:val="00ED46A1"/>
    <w:rsid w:val="00EE774F"/>
    <w:rsid w:val="00EE7A0B"/>
    <w:rsid w:val="00EF2F3C"/>
    <w:rsid w:val="00EF3A01"/>
    <w:rsid w:val="00EF7DFF"/>
    <w:rsid w:val="00F0354B"/>
    <w:rsid w:val="00F04BBE"/>
    <w:rsid w:val="00F10A7D"/>
    <w:rsid w:val="00F178E2"/>
    <w:rsid w:val="00F17BB8"/>
    <w:rsid w:val="00F246DD"/>
    <w:rsid w:val="00F47315"/>
    <w:rsid w:val="00F478CE"/>
    <w:rsid w:val="00F50A45"/>
    <w:rsid w:val="00F56601"/>
    <w:rsid w:val="00F619A0"/>
    <w:rsid w:val="00F62B2E"/>
    <w:rsid w:val="00F62C01"/>
    <w:rsid w:val="00F74086"/>
    <w:rsid w:val="00F778AA"/>
    <w:rsid w:val="00F81D43"/>
    <w:rsid w:val="00FA3D17"/>
    <w:rsid w:val="00FA4B99"/>
    <w:rsid w:val="00FB0375"/>
    <w:rsid w:val="00FC0161"/>
    <w:rsid w:val="00FC2590"/>
    <w:rsid w:val="00FC59E0"/>
    <w:rsid w:val="00FE3023"/>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D3003F4"/>
  <w15:docId w15:val="{A363890D-A94B-43E0-BA16-943DF900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D7DD-443C-4A61-8649-1B9DCEC5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9451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11179</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User</cp:lastModifiedBy>
  <cp:revision>4</cp:revision>
  <cp:lastPrinted>2024-02-28T18:27:00Z</cp:lastPrinted>
  <dcterms:created xsi:type="dcterms:W3CDTF">2024-07-03T17:33:00Z</dcterms:created>
  <dcterms:modified xsi:type="dcterms:W3CDTF">2024-07-03T17:34:00Z</dcterms:modified>
</cp:coreProperties>
</file>